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12F0" w:rsidRDefault="009D5AB9" w:rsidP="008456F8">
      <w:pPr>
        <w:pStyle w:val="01NPrograma"/>
        <w:spacing w:line="360" w:lineRule="auto"/>
        <w:rPr>
          <w:rFonts w:cs="Arial"/>
          <w:szCs w:val="22"/>
        </w:rPr>
      </w:pPr>
      <w:bookmarkStart w:id="0" w:name="_GoBack"/>
      <w:bookmarkEnd w:id="0"/>
      <w:r w:rsidRPr="00FA6370">
        <w:rPr>
          <w:rFonts w:cs="Arial"/>
          <w:szCs w:val="22"/>
        </w:rPr>
        <w:t xml:space="preserve">PROGrama  </w:t>
      </w:r>
      <w:r w:rsidR="00E72621" w:rsidRPr="00FA6370">
        <w:rPr>
          <w:rFonts w:cs="Arial"/>
          <w:szCs w:val="22"/>
        </w:rPr>
        <w:t>11KB</w:t>
      </w:r>
    </w:p>
    <w:p w:rsidR="00E72621" w:rsidRPr="00FA6370" w:rsidRDefault="00E72621" w:rsidP="00107F0B">
      <w:pPr>
        <w:pStyle w:val="01NPrograma"/>
        <w:spacing w:line="360" w:lineRule="auto"/>
        <w:rPr>
          <w:rFonts w:cs="Arial"/>
          <w:szCs w:val="22"/>
        </w:rPr>
      </w:pPr>
      <w:r w:rsidRPr="00FA6370">
        <w:rPr>
          <w:rFonts w:cs="Arial"/>
          <w:szCs w:val="22"/>
        </w:rPr>
        <w:t xml:space="preserve"> C11.I2</w:t>
      </w:r>
      <w:r w:rsidR="006312F0">
        <w:rPr>
          <w:rFonts w:cs="Arial"/>
          <w:szCs w:val="22"/>
        </w:rPr>
        <w:t xml:space="preserve"> </w:t>
      </w:r>
      <w:r w:rsidR="00066D02">
        <w:rPr>
          <w:rFonts w:cs="Arial"/>
          <w:caps w:val="0"/>
          <w:szCs w:val="22"/>
        </w:rPr>
        <w:t>P</w:t>
      </w:r>
      <w:r w:rsidR="00066D02" w:rsidRPr="00FA6370">
        <w:rPr>
          <w:rFonts w:cs="Arial"/>
          <w:caps w:val="0"/>
          <w:szCs w:val="22"/>
        </w:rPr>
        <w:t>ROYECTOS TRACTORES DE DIGITALIZACIÓN DE LA ADMINISTRACIÓN GENERAL DEL ESTADO</w:t>
      </w:r>
    </w:p>
    <w:p w:rsidR="006312F0" w:rsidRDefault="006312F0" w:rsidP="00107F0B">
      <w:pPr>
        <w:pStyle w:val="05Activid-Obj-Indicador"/>
        <w:tabs>
          <w:tab w:val="clear" w:pos="426"/>
          <w:tab w:val="left" w:pos="0"/>
        </w:tabs>
        <w:spacing w:beforeLines="30" w:before="72" w:line="360" w:lineRule="auto"/>
        <w:rPr>
          <w:rFonts w:cs="Arial"/>
          <w:szCs w:val="22"/>
        </w:rPr>
      </w:pPr>
      <w:r>
        <w:rPr>
          <w:rFonts w:cs="Arial"/>
          <w:szCs w:val="22"/>
        </w:rPr>
        <w:t xml:space="preserve">1. </w:t>
      </w:r>
      <w:r w:rsidR="00AD7048" w:rsidRPr="00FA6370">
        <w:rPr>
          <w:rFonts w:cs="Arial"/>
          <w:szCs w:val="22"/>
        </w:rPr>
        <w:t>DENOMINACIÓN DEL COMPONENTE</w:t>
      </w:r>
    </w:p>
    <w:p w:rsidR="006B3B9E" w:rsidRDefault="006312F0" w:rsidP="00107F0B">
      <w:pPr>
        <w:pStyle w:val="05Activid-Obj-Indicador"/>
        <w:tabs>
          <w:tab w:val="clear" w:pos="426"/>
          <w:tab w:val="left" w:pos="0"/>
        </w:tabs>
        <w:spacing w:beforeLines="30" w:before="72" w:line="360" w:lineRule="auto"/>
        <w:rPr>
          <w:rFonts w:cs="Arial"/>
          <w:b w:val="0"/>
          <w:szCs w:val="22"/>
        </w:rPr>
      </w:pPr>
      <w:r>
        <w:rPr>
          <w:rFonts w:cs="Arial"/>
          <w:b w:val="0"/>
          <w:szCs w:val="22"/>
        </w:rPr>
        <w:tab/>
      </w:r>
      <w:r w:rsidR="008456F8" w:rsidRPr="00107F0B">
        <w:rPr>
          <w:rFonts w:cs="Arial"/>
          <w:b w:val="0"/>
          <w:szCs w:val="22"/>
        </w:rPr>
        <w:t>Modernización de las Administraciones Públicas</w:t>
      </w:r>
    </w:p>
    <w:p w:rsidR="00394E49" w:rsidRPr="00FA6370" w:rsidRDefault="00394E49" w:rsidP="008456F8">
      <w:pPr>
        <w:pStyle w:val="05Activid-Obj-Indicador"/>
        <w:tabs>
          <w:tab w:val="clear" w:pos="426"/>
          <w:tab w:val="left" w:pos="0"/>
        </w:tabs>
        <w:spacing w:before="30" w:line="360" w:lineRule="auto"/>
        <w:rPr>
          <w:rFonts w:cs="Arial"/>
          <w:szCs w:val="22"/>
        </w:rPr>
      </w:pPr>
      <w:r w:rsidRPr="00FA6370">
        <w:rPr>
          <w:rFonts w:cs="Arial"/>
          <w:szCs w:val="22"/>
        </w:rPr>
        <w:t>2.</w:t>
      </w:r>
      <w:r w:rsidR="006312F0">
        <w:rPr>
          <w:rFonts w:cs="Arial"/>
          <w:szCs w:val="22"/>
        </w:rPr>
        <w:t xml:space="preserve"> </w:t>
      </w:r>
      <w:r w:rsidR="00AD7048" w:rsidRPr="00FA6370">
        <w:rPr>
          <w:rFonts w:cs="Arial"/>
          <w:szCs w:val="22"/>
        </w:rPr>
        <w:t>DESCRIPCIÓN GENERAL DEL COMPONENTE</w:t>
      </w:r>
    </w:p>
    <w:p w:rsidR="006B3B9E" w:rsidRPr="00FA6370" w:rsidRDefault="006312F0" w:rsidP="008456F8">
      <w:pPr>
        <w:pStyle w:val="Prrafodelista"/>
        <w:tabs>
          <w:tab w:val="left" w:pos="0"/>
        </w:tabs>
        <w:spacing w:line="360" w:lineRule="auto"/>
        <w:ind w:left="0"/>
        <w:contextualSpacing w:val="0"/>
        <w:jc w:val="both"/>
        <w:rPr>
          <w:rFonts w:ascii="Arial" w:hAnsi="Arial" w:cs="Arial"/>
          <w:sz w:val="22"/>
          <w:szCs w:val="22"/>
        </w:rPr>
      </w:pPr>
      <w:r>
        <w:rPr>
          <w:rFonts w:ascii="Arial" w:hAnsi="Arial" w:cs="Arial"/>
          <w:sz w:val="22"/>
          <w:szCs w:val="22"/>
        </w:rPr>
        <w:tab/>
      </w:r>
      <w:r w:rsidR="005F17B2" w:rsidRPr="00FA6370">
        <w:rPr>
          <w:rFonts w:ascii="Arial" w:hAnsi="Arial" w:cs="Arial"/>
          <w:sz w:val="22"/>
          <w:szCs w:val="22"/>
          <w:u w:val="single"/>
        </w:rPr>
        <w:t>Digitalización de la Administración y procesos:</w:t>
      </w:r>
      <w:r w:rsidR="005F17B2" w:rsidRPr="00FA6370">
        <w:rPr>
          <w:rFonts w:ascii="Arial" w:hAnsi="Arial" w:cs="Arial"/>
          <w:sz w:val="22"/>
          <w:szCs w:val="22"/>
        </w:rPr>
        <w:t xml:space="preserve"> “</w:t>
      </w:r>
      <w:r w:rsidR="006B3B9E" w:rsidRPr="00FA6370">
        <w:rPr>
          <w:rFonts w:ascii="Arial" w:hAnsi="Arial" w:cs="Arial"/>
          <w:sz w:val="22"/>
          <w:szCs w:val="22"/>
        </w:rPr>
        <w:t>Justicia 2030</w:t>
      </w:r>
      <w:r w:rsidR="005F17B2" w:rsidRPr="00FA6370">
        <w:rPr>
          <w:rFonts w:ascii="Arial" w:hAnsi="Arial" w:cs="Arial"/>
          <w:sz w:val="22"/>
          <w:szCs w:val="22"/>
        </w:rPr>
        <w:t>”</w:t>
      </w:r>
      <w:r w:rsidR="0019375F" w:rsidRPr="00FA6370">
        <w:rPr>
          <w:rFonts w:ascii="Arial" w:hAnsi="Arial" w:cs="Arial"/>
          <w:sz w:val="22"/>
          <w:szCs w:val="22"/>
        </w:rPr>
        <w:t xml:space="preserve"> </w:t>
      </w:r>
      <w:r w:rsidR="006B3B9E" w:rsidRPr="00FA6370">
        <w:rPr>
          <w:rFonts w:ascii="Arial" w:hAnsi="Arial" w:cs="Arial"/>
          <w:sz w:val="22"/>
          <w:szCs w:val="22"/>
        </w:rPr>
        <w:t>es un plan de trabajo para diez años cuyo objetivo es la adaptación y mejora de la Administración de Justicia.  En ella se han definido un</w:t>
      </w:r>
      <w:r w:rsidR="008456F8" w:rsidRPr="00FA6370">
        <w:rPr>
          <w:rFonts w:ascii="Arial" w:hAnsi="Arial" w:cs="Arial"/>
          <w:sz w:val="22"/>
          <w:szCs w:val="22"/>
        </w:rPr>
        <w:t xml:space="preserve">a estructura de </w:t>
      </w:r>
      <w:proofErr w:type="spellStart"/>
      <w:r w:rsidR="008456F8" w:rsidRPr="00FA6370">
        <w:rPr>
          <w:rFonts w:ascii="Arial" w:hAnsi="Arial" w:cs="Arial"/>
          <w:sz w:val="22"/>
          <w:szCs w:val="22"/>
        </w:rPr>
        <w:t>subproyectos</w:t>
      </w:r>
      <w:proofErr w:type="spellEnd"/>
      <w:r w:rsidR="008456F8" w:rsidRPr="00FA6370">
        <w:rPr>
          <w:rFonts w:ascii="Arial" w:hAnsi="Arial" w:cs="Arial"/>
          <w:sz w:val="22"/>
          <w:szCs w:val="22"/>
        </w:rPr>
        <w:t xml:space="preserve"> (41</w:t>
      </w:r>
      <w:r w:rsidR="006B3B9E" w:rsidRPr="00FA6370">
        <w:rPr>
          <w:rFonts w:ascii="Arial" w:hAnsi="Arial" w:cs="Arial"/>
          <w:sz w:val="22"/>
          <w:szCs w:val="22"/>
        </w:rPr>
        <w:t xml:space="preserve">) considerados estratégicos por su mayor impacto y su capacidad de influir en la evolución estructural de la Justicia. Los </w:t>
      </w:r>
      <w:proofErr w:type="spellStart"/>
      <w:r w:rsidR="006B3B9E" w:rsidRPr="00FA6370">
        <w:rPr>
          <w:rFonts w:ascii="Arial" w:hAnsi="Arial" w:cs="Arial"/>
          <w:sz w:val="22"/>
          <w:szCs w:val="22"/>
        </w:rPr>
        <w:t>subproyectos</w:t>
      </w:r>
      <w:proofErr w:type="spellEnd"/>
      <w:r w:rsidR="006B3B9E" w:rsidRPr="00FA6370">
        <w:rPr>
          <w:rFonts w:ascii="Arial" w:hAnsi="Arial" w:cs="Arial"/>
          <w:sz w:val="22"/>
          <w:szCs w:val="22"/>
        </w:rPr>
        <w:t xml:space="preserve"> se interrelacionan en ocho bloques:</w:t>
      </w:r>
      <w:r w:rsidR="008456F8" w:rsidRPr="00FA6370">
        <w:rPr>
          <w:rFonts w:ascii="Arial" w:hAnsi="Arial" w:cs="Arial"/>
          <w:sz w:val="22"/>
          <w:szCs w:val="22"/>
        </w:rPr>
        <w:t xml:space="preserve"> </w:t>
      </w:r>
      <w:r w:rsidR="006B3B9E" w:rsidRPr="00FA6370">
        <w:rPr>
          <w:rFonts w:ascii="Arial" w:hAnsi="Arial" w:cs="Arial"/>
          <w:sz w:val="22"/>
          <w:szCs w:val="22"/>
        </w:rPr>
        <w:t>Justicia eficiente</w:t>
      </w:r>
      <w:r w:rsidR="008456F8" w:rsidRPr="00FA6370">
        <w:rPr>
          <w:rFonts w:ascii="Arial" w:hAnsi="Arial" w:cs="Arial"/>
          <w:sz w:val="22"/>
          <w:szCs w:val="22"/>
        </w:rPr>
        <w:t xml:space="preserve">, </w:t>
      </w:r>
      <w:r w:rsidR="006B3B9E" w:rsidRPr="00FA6370">
        <w:rPr>
          <w:rFonts w:ascii="Arial" w:hAnsi="Arial" w:cs="Arial"/>
          <w:sz w:val="22"/>
          <w:szCs w:val="22"/>
        </w:rPr>
        <w:t>Justicia ecológica</w:t>
      </w:r>
      <w:r w:rsidR="008456F8" w:rsidRPr="00FA6370">
        <w:rPr>
          <w:rFonts w:ascii="Arial" w:hAnsi="Arial" w:cs="Arial"/>
          <w:sz w:val="22"/>
          <w:szCs w:val="22"/>
        </w:rPr>
        <w:t xml:space="preserve">, </w:t>
      </w:r>
      <w:r w:rsidR="006B3B9E" w:rsidRPr="00FA6370">
        <w:rPr>
          <w:rFonts w:ascii="Arial" w:hAnsi="Arial" w:cs="Arial"/>
          <w:sz w:val="22"/>
          <w:szCs w:val="22"/>
        </w:rPr>
        <w:t>Justicia para la cohesión</w:t>
      </w:r>
      <w:r w:rsidR="008456F8" w:rsidRPr="00FA6370">
        <w:rPr>
          <w:rFonts w:ascii="Arial" w:hAnsi="Arial" w:cs="Arial"/>
          <w:sz w:val="22"/>
          <w:szCs w:val="22"/>
        </w:rPr>
        <w:t xml:space="preserve">, </w:t>
      </w:r>
      <w:r w:rsidR="006B3B9E" w:rsidRPr="00FA6370">
        <w:rPr>
          <w:rFonts w:ascii="Arial" w:hAnsi="Arial" w:cs="Arial"/>
          <w:sz w:val="22"/>
          <w:szCs w:val="22"/>
        </w:rPr>
        <w:t>Justicia para la recuperación económica</w:t>
      </w:r>
      <w:r w:rsidR="008456F8" w:rsidRPr="00FA6370">
        <w:rPr>
          <w:rFonts w:ascii="Arial" w:hAnsi="Arial" w:cs="Arial"/>
          <w:sz w:val="22"/>
          <w:szCs w:val="22"/>
        </w:rPr>
        <w:t xml:space="preserve">, </w:t>
      </w:r>
      <w:r w:rsidR="006B3B9E" w:rsidRPr="00FA6370">
        <w:rPr>
          <w:rFonts w:ascii="Arial" w:hAnsi="Arial" w:cs="Arial"/>
          <w:sz w:val="22"/>
          <w:szCs w:val="22"/>
        </w:rPr>
        <w:t>Justicia accesible</w:t>
      </w:r>
      <w:r w:rsidR="008456F8" w:rsidRPr="00FA6370">
        <w:rPr>
          <w:rFonts w:ascii="Arial" w:hAnsi="Arial" w:cs="Arial"/>
          <w:sz w:val="22"/>
          <w:szCs w:val="22"/>
        </w:rPr>
        <w:t xml:space="preserve">, </w:t>
      </w:r>
      <w:r w:rsidR="006B3B9E" w:rsidRPr="00FA6370">
        <w:rPr>
          <w:rFonts w:ascii="Arial" w:hAnsi="Arial" w:cs="Arial"/>
          <w:sz w:val="22"/>
          <w:szCs w:val="22"/>
        </w:rPr>
        <w:t>Justicia inteligente</w:t>
      </w:r>
      <w:r w:rsidR="008456F8" w:rsidRPr="00FA6370">
        <w:rPr>
          <w:rFonts w:ascii="Arial" w:hAnsi="Arial" w:cs="Arial"/>
          <w:sz w:val="22"/>
          <w:szCs w:val="22"/>
        </w:rPr>
        <w:t xml:space="preserve">, </w:t>
      </w:r>
      <w:r w:rsidR="006B3B9E" w:rsidRPr="00FA6370">
        <w:rPr>
          <w:rFonts w:ascii="Arial" w:hAnsi="Arial" w:cs="Arial"/>
          <w:sz w:val="22"/>
          <w:szCs w:val="22"/>
        </w:rPr>
        <w:t>Justicia profesional</w:t>
      </w:r>
      <w:r w:rsidR="008456F8" w:rsidRPr="00FA6370">
        <w:rPr>
          <w:rFonts w:ascii="Arial" w:hAnsi="Arial" w:cs="Arial"/>
          <w:sz w:val="22"/>
          <w:szCs w:val="22"/>
        </w:rPr>
        <w:t xml:space="preserve"> y </w:t>
      </w:r>
      <w:r w:rsidR="006B3B9E" w:rsidRPr="00FA6370">
        <w:rPr>
          <w:rFonts w:ascii="Arial" w:hAnsi="Arial" w:cs="Arial"/>
          <w:sz w:val="22"/>
          <w:szCs w:val="22"/>
        </w:rPr>
        <w:t>Justicia cogobernada</w:t>
      </w:r>
      <w:r w:rsidR="008456F8" w:rsidRPr="00FA6370">
        <w:rPr>
          <w:rFonts w:ascii="Arial" w:hAnsi="Arial" w:cs="Arial"/>
          <w:sz w:val="22"/>
          <w:szCs w:val="22"/>
        </w:rPr>
        <w:t>.</w:t>
      </w:r>
    </w:p>
    <w:p w:rsidR="006B3B9E" w:rsidRPr="00FA6370" w:rsidRDefault="006B3B9E" w:rsidP="008456F8">
      <w:pPr>
        <w:pStyle w:val="Prrafodelista"/>
        <w:tabs>
          <w:tab w:val="left" w:pos="0"/>
        </w:tabs>
        <w:spacing w:line="360" w:lineRule="auto"/>
        <w:ind w:left="0"/>
        <w:contextualSpacing w:val="0"/>
        <w:jc w:val="both"/>
        <w:rPr>
          <w:rFonts w:ascii="Arial" w:hAnsi="Arial" w:cs="Arial"/>
          <w:sz w:val="22"/>
          <w:szCs w:val="22"/>
        </w:rPr>
      </w:pPr>
      <w:r w:rsidRPr="00FA6370">
        <w:rPr>
          <w:rFonts w:ascii="Arial" w:hAnsi="Arial" w:cs="Arial"/>
          <w:sz w:val="22"/>
          <w:szCs w:val="22"/>
        </w:rPr>
        <w:t>La totalidad de proyectos abordados dentro de</w:t>
      </w:r>
      <w:r w:rsidR="005F17B2" w:rsidRPr="00FA6370">
        <w:rPr>
          <w:rFonts w:ascii="Arial" w:hAnsi="Arial" w:cs="Arial"/>
          <w:sz w:val="22"/>
          <w:szCs w:val="22"/>
        </w:rPr>
        <w:t xml:space="preserve"> </w:t>
      </w:r>
      <w:r w:rsidRPr="00FA6370">
        <w:rPr>
          <w:rFonts w:ascii="Arial" w:hAnsi="Arial" w:cs="Arial"/>
          <w:sz w:val="22"/>
          <w:szCs w:val="22"/>
        </w:rPr>
        <w:t>l</w:t>
      </w:r>
      <w:r w:rsidR="005F17B2" w:rsidRPr="00FA6370">
        <w:rPr>
          <w:rFonts w:ascii="Arial" w:hAnsi="Arial" w:cs="Arial"/>
          <w:sz w:val="22"/>
          <w:szCs w:val="22"/>
        </w:rPr>
        <w:t>a inversión</w:t>
      </w:r>
      <w:r w:rsidRPr="00FA6370">
        <w:rPr>
          <w:rFonts w:ascii="Arial" w:hAnsi="Arial" w:cs="Arial"/>
          <w:sz w:val="22"/>
          <w:szCs w:val="22"/>
        </w:rPr>
        <w:t xml:space="preserve"> “</w:t>
      </w:r>
      <w:r w:rsidR="005F17B2" w:rsidRPr="00FA6370">
        <w:rPr>
          <w:rFonts w:ascii="Arial" w:hAnsi="Arial" w:cs="Arial"/>
          <w:sz w:val="22"/>
          <w:szCs w:val="22"/>
        </w:rPr>
        <w:t>Proyectos tractores de digitalización de la Administración del Estado. Justicia</w:t>
      </w:r>
      <w:r w:rsidRPr="00FA6370">
        <w:rPr>
          <w:rFonts w:ascii="Arial" w:hAnsi="Arial" w:cs="Arial"/>
          <w:sz w:val="22"/>
          <w:szCs w:val="22"/>
        </w:rPr>
        <w:t xml:space="preserve">” </w:t>
      </w:r>
      <w:r w:rsidR="005F17B2" w:rsidRPr="00FA6370">
        <w:rPr>
          <w:rFonts w:ascii="Arial" w:hAnsi="Arial" w:cs="Arial"/>
          <w:sz w:val="22"/>
          <w:szCs w:val="22"/>
        </w:rPr>
        <w:t xml:space="preserve">del Mecanismo de recuperación y Resiliencia </w:t>
      </w:r>
      <w:r w:rsidRPr="00FA6370">
        <w:rPr>
          <w:rFonts w:ascii="Arial" w:hAnsi="Arial" w:cs="Arial"/>
          <w:sz w:val="22"/>
          <w:szCs w:val="22"/>
        </w:rPr>
        <w:t>y que se encuentran enmarcados dentro de Justicia 2030 son los siguientes:</w:t>
      </w:r>
    </w:p>
    <w:p w:rsidR="006B3B9E" w:rsidRDefault="006B3B9E" w:rsidP="008456F8">
      <w:pPr>
        <w:pStyle w:val="05Activid-Obj-Indicador"/>
        <w:spacing w:before="30" w:line="360" w:lineRule="auto"/>
        <w:rPr>
          <w:rFonts w:cs="Arial"/>
          <w:szCs w:val="22"/>
          <w:lang w:val="es-ES"/>
        </w:rPr>
      </w:pPr>
    </w:p>
    <w:tbl>
      <w:tblPr>
        <w:tblStyle w:val="Tablaconcuadrcula"/>
        <w:tblW w:w="0" w:type="auto"/>
        <w:tblLook w:val="04A0" w:firstRow="1" w:lastRow="0" w:firstColumn="1" w:lastColumn="0" w:noHBand="0" w:noVBand="1"/>
      </w:tblPr>
      <w:tblGrid>
        <w:gridCol w:w="3037"/>
        <w:gridCol w:w="3037"/>
        <w:gridCol w:w="3037"/>
      </w:tblGrid>
      <w:tr w:rsidR="00A01C96" w:rsidRPr="00A01C96" w:rsidTr="00A01C96">
        <w:tc>
          <w:tcPr>
            <w:tcW w:w="3037" w:type="dxa"/>
          </w:tcPr>
          <w:p w:rsidR="00A01C96" w:rsidRPr="00A01C96" w:rsidRDefault="00A01C96" w:rsidP="008E6CD0">
            <w:pPr>
              <w:pStyle w:val="05Activid-Obj-Indicador"/>
              <w:spacing w:before="30" w:line="360" w:lineRule="auto"/>
              <w:jc w:val="center"/>
              <w:rPr>
                <w:rFonts w:cs="Arial"/>
                <w:b w:val="0"/>
                <w:szCs w:val="22"/>
                <w:lang w:val="es-ES"/>
              </w:rPr>
            </w:pPr>
            <w:r w:rsidRPr="00A01C96">
              <w:rPr>
                <w:rFonts w:cs="Arial"/>
                <w:b w:val="0"/>
                <w:szCs w:val="22"/>
                <w:lang w:val="es-ES"/>
              </w:rPr>
              <w:t>Inteligencia Artificial y Justicia Orientada al dato</w:t>
            </w:r>
          </w:p>
        </w:tc>
        <w:tc>
          <w:tcPr>
            <w:tcW w:w="3037" w:type="dxa"/>
          </w:tcPr>
          <w:p w:rsidR="00A01C96" w:rsidRPr="00A01C96" w:rsidRDefault="00A01C96" w:rsidP="008E6CD0">
            <w:pPr>
              <w:pStyle w:val="05Activid-Obj-Indicador"/>
              <w:spacing w:before="30" w:line="360" w:lineRule="auto"/>
              <w:jc w:val="center"/>
              <w:rPr>
                <w:rFonts w:cs="Arial"/>
                <w:b w:val="0"/>
                <w:szCs w:val="22"/>
                <w:lang w:val="es-ES"/>
              </w:rPr>
            </w:pPr>
            <w:r>
              <w:rPr>
                <w:rFonts w:cs="Arial"/>
                <w:b w:val="0"/>
                <w:szCs w:val="22"/>
                <w:lang w:val="es-ES"/>
              </w:rPr>
              <w:t>Expediente Electrónico e Interoperabilidad</w:t>
            </w:r>
          </w:p>
        </w:tc>
        <w:tc>
          <w:tcPr>
            <w:tcW w:w="3037" w:type="dxa"/>
          </w:tcPr>
          <w:p w:rsidR="00A01C96" w:rsidRPr="00A01C96" w:rsidRDefault="008E6CD0" w:rsidP="008E6CD0">
            <w:pPr>
              <w:pStyle w:val="05Activid-Obj-Indicador"/>
              <w:spacing w:before="30" w:line="360" w:lineRule="auto"/>
              <w:jc w:val="center"/>
              <w:rPr>
                <w:rFonts w:cs="Arial"/>
                <w:b w:val="0"/>
                <w:szCs w:val="22"/>
                <w:lang w:val="es-ES"/>
              </w:rPr>
            </w:pPr>
            <w:r>
              <w:rPr>
                <w:rFonts w:cs="Arial"/>
                <w:b w:val="0"/>
                <w:szCs w:val="22"/>
                <w:lang w:val="es-ES"/>
              </w:rPr>
              <w:t>Inmediación Digital, Fe Pública</w:t>
            </w:r>
          </w:p>
        </w:tc>
      </w:tr>
      <w:tr w:rsidR="00A01C96" w:rsidRPr="00A01C96" w:rsidTr="00A01C96">
        <w:tc>
          <w:tcPr>
            <w:tcW w:w="3037" w:type="dxa"/>
          </w:tcPr>
          <w:p w:rsidR="00A01C96" w:rsidRPr="00A01C96" w:rsidRDefault="008E6CD0" w:rsidP="008E6CD0">
            <w:pPr>
              <w:pStyle w:val="05Activid-Obj-Indicador"/>
              <w:spacing w:before="30" w:line="360" w:lineRule="auto"/>
              <w:jc w:val="center"/>
              <w:rPr>
                <w:rFonts w:cs="Arial"/>
                <w:b w:val="0"/>
                <w:szCs w:val="22"/>
                <w:lang w:val="es-ES"/>
              </w:rPr>
            </w:pPr>
            <w:r>
              <w:rPr>
                <w:rFonts w:cs="Arial"/>
                <w:b w:val="0"/>
                <w:szCs w:val="22"/>
                <w:lang w:val="es-ES"/>
              </w:rPr>
              <w:t>Servicios Digitales para la ciudadanía, empresas y colectivos y oficinas de Registro Civil</w:t>
            </w:r>
          </w:p>
        </w:tc>
        <w:tc>
          <w:tcPr>
            <w:tcW w:w="3037" w:type="dxa"/>
          </w:tcPr>
          <w:p w:rsidR="00A01C96" w:rsidRPr="00A01C96" w:rsidRDefault="008E6CD0" w:rsidP="008E6CD0">
            <w:pPr>
              <w:pStyle w:val="05Activid-Obj-Indicador"/>
              <w:spacing w:before="30" w:line="360" w:lineRule="auto"/>
              <w:jc w:val="center"/>
              <w:rPr>
                <w:rFonts w:cs="Arial"/>
                <w:b w:val="0"/>
                <w:szCs w:val="22"/>
                <w:lang w:val="es-ES"/>
              </w:rPr>
            </w:pPr>
            <w:r>
              <w:rPr>
                <w:rFonts w:cs="Arial"/>
                <w:b w:val="0"/>
                <w:szCs w:val="22"/>
                <w:lang w:val="es-ES"/>
              </w:rPr>
              <w:t>Modernización Infraestructuras</w:t>
            </w:r>
          </w:p>
        </w:tc>
        <w:tc>
          <w:tcPr>
            <w:tcW w:w="3037" w:type="dxa"/>
          </w:tcPr>
          <w:p w:rsidR="00A01C96" w:rsidRPr="00A01C96" w:rsidRDefault="008E6CD0" w:rsidP="008E6CD0">
            <w:pPr>
              <w:pStyle w:val="05Activid-Obj-Indicador"/>
              <w:spacing w:before="30" w:line="360" w:lineRule="auto"/>
              <w:jc w:val="center"/>
              <w:rPr>
                <w:rFonts w:cs="Arial"/>
                <w:b w:val="0"/>
                <w:szCs w:val="22"/>
                <w:lang w:val="es-ES"/>
              </w:rPr>
            </w:pPr>
            <w:r>
              <w:rPr>
                <w:rFonts w:cs="Arial"/>
                <w:b w:val="0"/>
                <w:szCs w:val="22"/>
                <w:lang w:val="es-ES"/>
              </w:rPr>
              <w:t>Gestión del Cambio Organizativo y Digital</w:t>
            </w:r>
          </w:p>
        </w:tc>
      </w:tr>
      <w:tr w:rsidR="00A01C96" w:rsidRPr="00A01C96" w:rsidTr="00A01C96">
        <w:tc>
          <w:tcPr>
            <w:tcW w:w="3037" w:type="dxa"/>
          </w:tcPr>
          <w:p w:rsidR="00A01C96" w:rsidRPr="00A01C96" w:rsidRDefault="008E6CD0" w:rsidP="008E6CD0">
            <w:pPr>
              <w:pStyle w:val="05Activid-Obj-Indicador"/>
              <w:spacing w:before="30" w:line="360" w:lineRule="auto"/>
              <w:jc w:val="center"/>
              <w:rPr>
                <w:rFonts w:cs="Arial"/>
                <w:b w:val="0"/>
                <w:szCs w:val="22"/>
                <w:lang w:val="es-ES"/>
              </w:rPr>
            </w:pPr>
            <w:r>
              <w:rPr>
                <w:rFonts w:cs="Arial"/>
                <w:b w:val="0"/>
                <w:szCs w:val="22"/>
                <w:lang w:val="es-ES"/>
              </w:rPr>
              <w:t>Solución de Controversias</w:t>
            </w:r>
          </w:p>
        </w:tc>
        <w:tc>
          <w:tcPr>
            <w:tcW w:w="3037" w:type="dxa"/>
          </w:tcPr>
          <w:p w:rsidR="00A01C96" w:rsidRPr="00A01C96" w:rsidRDefault="008E6CD0" w:rsidP="008E6CD0">
            <w:pPr>
              <w:pStyle w:val="05Activid-Obj-Indicador"/>
              <w:spacing w:before="30" w:line="360" w:lineRule="auto"/>
              <w:jc w:val="center"/>
              <w:rPr>
                <w:rFonts w:cs="Arial"/>
                <w:b w:val="0"/>
                <w:szCs w:val="22"/>
                <w:lang w:val="es-ES"/>
              </w:rPr>
            </w:pPr>
            <w:r>
              <w:rPr>
                <w:rFonts w:cs="Arial"/>
                <w:b w:val="0"/>
                <w:szCs w:val="22"/>
                <w:lang w:val="es-ES"/>
              </w:rPr>
              <w:t>Transformación Profesional</w:t>
            </w:r>
          </w:p>
        </w:tc>
        <w:tc>
          <w:tcPr>
            <w:tcW w:w="3037" w:type="dxa"/>
          </w:tcPr>
          <w:p w:rsidR="00A01C96" w:rsidRPr="00A01C96" w:rsidRDefault="008E6CD0" w:rsidP="008E6CD0">
            <w:pPr>
              <w:pStyle w:val="05Activid-Obj-Indicador"/>
              <w:spacing w:before="30" w:line="360" w:lineRule="auto"/>
              <w:jc w:val="center"/>
              <w:rPr>
                <w:rFonts w:cs="Arial"/>
                <w:b w:val="0"/>
                <w:szCs w:val="22"/>
                <w:lang w:val="es-ES"/>
              </w:rPr>
            </w:pPr>
            <w:r>
              <w:rPr>
                <w:rFonts w:cs="Arial"/>
                <w:b w:val="0"/>
                <w:szCs w:val="22"/>
                <w:lang w:val="es-ES"/>
              </w:rPr>
              <w:t>Justicia para la Recuperación Económica</w:t>
            </w:r>
          </w:p>
        </w:tc>
      </w:tr>
    </w:tbl>
    <w:p w:rsidR="008E6CD0" w:rsidRPr="00FA6370" w:rsidRDefault="008E6CD0" w:rsidP="008456F8">
      <w:pPr>
        <w:pStyle w:val="05Activid-Obj-Indicador"/>
        <w:spacing w:before="30" w:line="360" w:lineRule="auto"/>
        <w:rPr>
          <w:rFonts w:cs="Arial"/>
          <w:szCs w:val="22"/>
          <w:lang w:val="es-ES"/>
        </w:rPr>
      </w:pPr>
    </w:p>
    <w:p w:rsidR="008456F8" w:rsidRPr="00FA6370" w:rsidRDefault="00A27F02" w:rsidP="0031449A">
      <w:pPr>
        <w:pStyle w:val="05Activid-Obj-Indicador"/>
        <w:tabs>
          <w:tab w:val="clear" w:pos="426"/>
          <w:tab w:val="left" w:pos="0"/>
        </w:tabs>
        <w:spacing w:before="30" w:line="360" w:lineRule="auto"/>
        <w:rPr>
          <w:rFonts w:cs="Arial"/>
          <w:szCs w:val="22"/>
        </w:rPr>
      </w:pPr>
      <w:r w:rsidRPr="00FA6370">
        <w:rPr>
          <w:rFonts w:cs="Arial"/>
          <w:szCs w:val="22"/>
        </w:rPr>
        <w:t>3.</w:t>
      </w:r>
      <w:r w:rsidR="006312F0">
        <w:rPr>
          <w:rFonts w:cs="Arial"/>
          <w:szCs w:val="22"/>
        </w:rPr>
        <w:t xml:space="preserve"> </w:t>
      </w:r>
      <w:r w:rsidR="00AD7048" w:rsidRPr="00FA6370">
        <w:rPr>
          <w:rFonts w:cs="Arial"/>
          <w:szCs w:val="22"/>
        </w:rPr>
        <w:t>PRINCIPALES OBJETIVOS DEL COMPONENTE</w:t>
      </w:r>
    </w:p>
    <w:p w:rsidR="008456F8" w:rsidRPr="00FA6370" w:rsidRDefault="008456F8" w:rsidP="008456F8">
      <w:pPr>
        <w:pStyle w:val="Prrafodelista"/>
        <w:spacing w:line="360" w:lineRule="auto"/>
        <w:ind w:left="0"/>
        <w:contextualSpacing w:val="0"/>
        <w:jc w:val="both"/>
        <w:rPr>
          <w:rFonts w:ascii="Arial" w:hAnsi="Arial" w:cs="Arial"/>
          <w:b/>
          <w:sz w:val="22"/>
          <w:szCs w:val="22"/>
          <w:u w:val="single"/>
        </w:rPr>
      </w:pPr>
      <w:r w:rsidRPr="00FA6370">
        <w:rPr>
          <w:rFonts w:ascii="Arial" w:hAnsi="Arial" w:cs="Arial"/>
          <w:b/>
          <w:sz w:val="22"/>
          <w:szCs w:val="22"/>
          <w:u w:val="single"/>
        </w:rPr>
        <w:t>Transformación digital Justicia:</w:t>
      </w:r>
    </w:p>
    <w:p w:rsidR="008456F8" w:rsidRPr="00FA6370" w:rsidRDefault="008456F8" w:rsidP="00107F0B">
      <w:pPr>
        <w:pStyle w:val="Prrafodelista"/>
        <w:spacing w:line="360" w:lineRule="auto"/>
        <w:ind w:left="0" w:firstLine="360"/>
        <w:contextualSpacing w:val="0"/>
        <w:jc w:val="both"/>
        <w:rPr>
          <w:rFonts w:ascii="Arial" w:hAnsi="Arial" w:cs="Arial"/>
          <w:sz w:val="22"/>
          <w:szCs w:val="22"/>
        </w:rPr>
      </w:pPr>
      <w:r w:rsidRPr="00FA6370">
        <w:rPr>
          <w:rFonts w:ascii="Arial" w:hAnsi="Arial" w:cs="Arial"/>
          <w:sz w:val="22"/>
          <w:szCs w:val="22"/>
        </w:rPr>
        <w:lastRenderedPageBreak/>
        <w:t xml:space="preserve">La transformación digital es una de las prioridades </w:t>
      </w:r>
      <w:r w:rsidR="008F3642" w:rsidRPr="00FA6370">
        <w:rPr>
          <w:rFonts w:ascii="Arial" w:hAnsi="Arial" w:cs="Arial"/>
          <w:sz w:val="22"/>
          <w:szCs w:val="22"/>
        </w:rPr>
        <w:t>para el Ministerio de Justicia y los objetivos perseguidos se detallan a continuación:</w:t>
      </w:r>
    </w:p>
    <w:p w:rsidR="006B3B9E" w:rsidRPr="00FA6370" w:rsidRDefault="006B3B9E" w:rsidP="00A27F02">
      <w:pPr>
        <w:pStyle w:val="Prrafodelista"/>
        <w:numPr>
          <w:ilvl w:val="0"/>
          <w:numId w:val="30"/>
        </w:numPr>
        <w:spacing w:before="120"/>
        <w:ind w:left="851" w:hanging="284"/>
        <w:contextualSpacing w:val="0"/>
        <w:jc w:val="both"/>
        <w:rPr>
          <w:rFonts w:ascii="Arial" w:eastAsiaTheme="minorEastAsia" w:hAnsi="Arial" w:cs="Arial"/>
          <w:sz w:val="22"/>
          <w:szCs w:val="22"/>
        </w:rPr>
      </w:pPr>
      <w:r w:rsidRPr="00FA6370">
        <w:rPr>
          <w:rFonts w:ascii="Arial" w:eastAsiaTheme="minorEastAsia" w:hAnsi="Arial" w:cs="Arial"/>
          <w:b/>
          <w:sz w:val="22"/>
          <w:szCs w:val="22"/>
          <w:u w:val="single"/>
        </w:rPr>
        <w:t xml:space="preserve">“INTELIGENCIA ARTIFICIAL Y JUSTICIA ORIENTADA AL DATO” </w:t>
      </w:r>
    </w:p>
    <w:p w:rsidR="008456F8" w:rsidRPr="00107F0B" w:rsidRDefault="008456F8" w:rsidP="00107F0B">
      <w:pPr>
        <w:pStyle w:val="Prrafodelista"/>
        <w:tabs>
          <w:tab w:val="left" w:pos="0"/>
        </w:tabs>
        <w:spacing w:line="360" w:lineRule="auto"/>
        <w:ind w:left="0"/>
        <w:contextualSpacing w:val="0"/>
        <w:jc w:val="both"/>
        <w:rPr>
          <w:rFonts w:ascii="Arial" w:hAnsi="Arial" w:cs="Arial"/>
          <w:sz w:val="22"/>
          <w:szCs w:val="22"/>
        </w:rPr>
      </w:pPr>
    </w:p>
    <w:p w:rsidR="008456F8" w:rsidRPr="00FA6370" w:rsidRDefault="008456F8" w:rsidP="00107F0B">
      <w:pPr>
        <w:pStyle w:val="Prrafodelista"/>
        <w:spacing w:line="360" w:lineRule="auto"/>
        <w:ind w:left="0" w:firstLine="360"/>
        <w:contextualSpacing w:val="0"/>
        <w:jc w:val="both"/>
        <w:rPr>
          <w:rFonts w:ascii="Arial" w:hAnsi="Arial" w:cs="Arial"/>
          <w:sz w:val="22"/>
          <w:szCs w:val="22"/>
        </w:rPr>
      </w:pPr>
      <w:r w:rsidRPr="00FA6370">
        <w:rPr>
          <w:rFonts w:ascii="Arial" w:hAnsi="Arial" w:cs="Arial"/>
          <w:sz w:val="22"/>
          <w:szCs w:val="22"/>
        </w:rPr>
        <w:t>El objetivo del componente es migrar de una administración de justicia orientada al documento, a una administración de justicia inteligente orientada al dato. Este cambio permitirá una administración de justicia mucho más efic</w:t>
      </w:r>
      <w:r w:rsidR="006E4AD2">
        <w:rPr>
          <w:rFonts w:ascii="Arial" w:hAnsi="Arial" w:cs="Arial"/>
          <w:sz w:val="22"/>
          <w:szCs w:val="22"/>
        </w:rPr>
        <w:t>iente, acortar tiempos y plazos</w:t>
      </w:r>
    </w:p>
    <w:p w:rsidR="008456F8" w:rsidRPr="000362BB" w:rsidRDefault="003A6718" w:rsidP="006312F0">
      <w:pPr>
        <w:pStyle w:val="Prrafodelista"/>
        <w:numPr>
          <w:ilvl w:val="0"/>
          <w:numId w:val="30"/>
        </w:numPr>
        <w:spacing w:before="120"/>
        <w:ind w:left="851" w:hanging="284"/>
        <w:contextualSpacing w:val="0"/>
        <w:jc w:val="both"/>
        <w:rPr>
          <w:rFonts w:ascii="Arial" w:hAnsi="Arial" w:cs="Arial"/>
          <w:sz w:val="22"/>
          <w:szCs w:val="22"/>
        </w:rPr>
      </w:pPr>
      <w:r w:rsidRPr="00FA6370">
        <w:rPr>
          <w:rFonts w:ascii="Arial" w:eastAsiaTheme="minorEastAsia" w:hAnsi="Arial" w:cs="Arial"/>
          <w:b/>
          <w:sz w:val="22"/>
          <w:szCs w:val="22"/>
          <w:u w:val="single"/>
        </w:rPr>
        <w:t>“EXPEDIENTE ELECTRÓNICO E INTEROPERABILIDAD”</w:t>
      </w:r>
    </w:p>
    <w:p w:rsidR="000362BB" w:rsidRDefault="000362BB" w:rsidP="000362BB">
      <w:pPr>
        <w:pStyle w:val="Prrafodelista"/>
        <w:spacing w:line="360" w:lineRule="auto"/>
        <w:ind w:left="0"/>
        <w:contextualSpacing w:val="0"/>
        <w:jc w:val="both"/>
        <w:rPr>
          <w:rFonts w:ascii="Arial" w:hAnsi="Arial" w:cs="Arial"/>
          <w:sz w:val="22"/>
          <w:szCs w:val="22"/>
        </w:rPr>
      </w:pPr>
    </w:p>
    <w:p w:rsidR="000362BB" w:rsidRPr="000362BB" w:rsidRDefault="000362BB" w:rsidP="00107F0B">
      <w:pPr>
        <w:pStyle w:val="Prrafodelista"/>
        <w:spacing w:line="360" w:lineRule="auto"/>
        <w:ind w:left="0" w:firstLine="360"/>
        <w:contextualSpacing w:val="0"/>
        <w:jc w:val="both"/>
        <w:rPr>
          <w:rFonts w:ascii="Arial" w:hAnsi="Arial" w:cs="Arial"/>
          <w:sz w:val="22"/>
          <w:szCs w:val="22"/>
        </w:rPr>
      </w:pPr>
      <w:r w:rsidRPr="000362BB">
        <w:rPr>
          <w:rFonts w:ascii="Arial" w:hAnsi="Arial" w:cs="Arial"/>
          <w:sz w:val="22"/>
          <w:szCs w:val="22"/>
        </w:rPr>
        <w:t>Tener un sistema de gestión procesal digital orientado al dato. En este momento existen distintos sistemas de gestión procesal en el territorio nacional, con distintos grados de desarrollo, con insuficiente orientación a la gestión del dato y una interoperabilidad muy reducida. La situación impide acceder a servicios integrados a ciudadanos, empresas y administraciones públicas. Los objetivos específicos son:</w:t>
      </w:r>
    </w:p>
    <w:p w:rsidR="000362BB" w:rsidRPr="000362BB" w:rsidRDefault="000362BB" w:rsidP="000362BB">
      <w:pPr>
        <w:pStyle w:val="Prrafodelista"/>
        <w:numPr>
          <w:ilvl w:val="0"/>
          <w:numId w:val="41"/>
        </w:numPr>
        <w:spacing w:line="360" w:lineRule="auto"/>
        <w:contextualSpacing w:val="0"/>
        <w:jc w:val="both"/>
        <w:rPr>
          <w:rFonts w:ascii="Arial" w:hAnsi="Arial" w:cs="Arial"/>
          <w:sz w:val="22"/>
          <w:szCs w:val="22"/>
        </w:rPr>
      </w:pPr>
      <w:r w:rsidRPr="000362BB">
        <w:rPr>
          <w:rFonts w:ascii="Arial" w:hAnsi="Arial" w:cs="Arial"/>
          <w:sz w:val="22"/>
          <w:szCs w:val="22"/>
        </w:rPr>
        <w:t>Creación del Expediente Judicial Electrónico Sostenible orientado al dato.</w:t>
      </w:r>
    </w:p>
    <w:p w:rsidR="000362BB" w:rsidRPr="000362BB" w:rsidRDefault="000362BB" w:rsidP="000362BB">
      <w:pPr>
        <w:pStyle w:val="Prrafodelista"/>
        <w:numPr>
          <w:ilvl w:val="0"/>
          <w:numId w:val="41"/>
        </w:numPr>
        <w:spacing w:line="360" w:lineRule="auto"/>
        <w:contextualSpacing w:val="0"/>
        <w:jc w:val="both"/>
        <w:rPr>
          <w:rFonts w:ascii="Arial" w:hAnsi="Arial" w:cs="Arial"/>
          <w:sz w:val="22"/>
          <w:szCs w:val="22"/>
        </w:rPr>
      </w:pPr>
      <w:r w:rsidRPr="000362BB">
        <w:rPr>
          <w:rFonts w:ascii="Arial" w:hAnsi="Arial" w:cs="Arial"/>
          <w:sz w:val="22"/>
          <w:szCs w:val="22"/>
        </w:rPr>
        <w:t>Hacer interoperables los sistemas actuales.</w:t>
      </w:r>
    </w:p>
    <w:p w:rsidR="000362BB" w:rsidRPr="000362BB" w:rsidRDefault="000362BB" w:rsidP="000362BB">
      <w:pPr>
        <w:pStyle w:val="Prrafodelista"/>
        <w:numPr>
          <w:ilvl w:val="0"/>
          <w:numId w:val="41"/>
        </w:numPr>
        <w:spacing w:line="360" w:lineRule="auto"/>
        <w:contextualSpacing w:val="0"/>
        <w:jc w:val="both"/>
        <w:rPr>
          <w:rFonts w:ascii="Arial" w:hAnsi="Arial" w:cs="Arial"/>
          <w:sz w:val="22"/>
          <w:szCs w:val="22"/>
        </w:rPr>
      </w:pPr>
      <w:r w:rsidRPr="000362BB">
        <w:rPr>
          <w:rFonts w:ascii="Arial" w:hAnsi="Arial" w:cs="Arial"/>
          <w:sz w:val="22"/>
          <w:szCs w:val="22"/>
        </w:rPr>
        <w:t>Disponer de un sistema de ODR para la resolución de diferencias online.</w:t>
      </w:r>
    </w:p>
    <w:p w:rsidR="003A6718" w:rsidRPr="000362BB" w:rsidRDefault="003A6718" w:rsidP="006312F0">
      <w:pPr>
        <w:pStyle w:val="Prrafodelista"/>
        <w:numPr>
          <w:ilvl w:val="0"/>
          <w:numId w:val="30"/>
        </w:numPr>
        <w:spacing w:before="120"/>
        <w:ind w:left="851" w:hanging="284"/>
        <w:contextualSpacing w:val="0"/>
        <w:jc w:val="both"/>
        <w:rPr>
          <w:rFonts w:ascii="Arial" w:hAnsi="Arial" w:cs="Arial"/>
          <w:sz w:val="22"/>
          <w:szCs w:val="22"/>
        </w:rPr>
      </w:pPr>
      <w:r w:rsidRPr="00FA6370">
        <w:rPr>
          <w:rFonts w:ascii="Arial" w:eastAsiaTheme="minorEastAsia" w:hAnsi="Arial" w:cs="Arial"/>
          <w:b/>
          <w:sz w:val="22"/>
          <w:szCs w:val="22"/>
          <w:u w:val="single"/>
        </w:rPr>
        <w:t>“INMEDIACIÓN DIGITAL, FE PÚBLICA”</w:t>
      </w:r>
    </w:p>
    <w:p w:rsidR="000362BB" w:rsidRDefault="000362BB" w:rsidP="000362BB">
      <w:pPr>
        <w:spacing w:before="120"/>
        <w:jc w:val="both"/>
        <w:rPr>
          <w:rFonts w:ascii="Arial" w:hAnsi="Arial" w:cs="Arial"/>
          <w:sz w:val="22"/>
          <w:szCs w:val="22"/>
        </w:rPr>
      </w:pPr>
    </w:p>
    <w:p w:rsidR="000362BB" w:rsidRDefault="000362BB" w:rsidP="000362BB">
      <w:pPr>
        <w:pStyle w:val="Prrafodelista"/>
        <w:spacing w:line="360" w:lineRule="auto"/>
        <w:ind w:left="0"/>
        <w:contextualSpacing w:val="0"/>
        <w:jc w:val="both"/>
        <w:rPr>
          <w:rFonts w:ascii="Arial" w:hAnsi="Arial" w:cs="Arial"/>
          <w:sz w:val="22"/>
          <w:szCs w:val="22"/>
        </w:rPr>
      </w:pPr>
      <w:r>
        <w:rPr>
          <w:rFonts w:ascii="Arial" w:hAnsi="Arial" w:cs="Arial"/>
          <w:sz w:val="22"/>
          <w:szCs w:val="22"/>
        </w:rPr>
        <w:t>Los objetivos que se persiguen son:</w:t>
      </w:r>
    </w:p>
    <w:p w:rsidR="000362BB" w:rsidRPr="000362BB" w:rsidRDefault="000362BB" w:rsidP="000362BB">
      <w:pPr>
        <w:pStyle w:val="Prrafodelista"/>
        <w:numPr>
          <w:ilvl w:val="0"/>
          <w:numId w:val="41"/>
        </w:numPr>
        <w:spacing w:line="360" w:lineRule="auto"/>
        <w:contextualSpacing w:val="0"/>
        <w:jc w:val="both"/>
        <w:rPr>
          <w:rFonts w:ascii="Arial" w:hAnsi="Arial" w:cs="Arial"/>
          <w:sz w:val="22"/>
          <w:szCs w:val="22"/>
        </w:rPr>
      </w:pPr>
      <w:r w:rsidRPr="000362BB">
        <w:rPr>
          <w:rFonts w:ascii="Arial" w:hAnsi="Arial" w:cs="Arial"/>
          <w:sz w:val="22"/>
          <w:szCs w:val="22"/>
        </w:rPr>
        <w:t>Permitir que los ciudadanos y colectivos profesionales afectados se relacionen digitalmente con la administración de Justicia con seguridad jurídica.</w:t>
      </w:r>
    </w:p>
    <w:p w:rsidR="000362BB" w:rsidRPr="000362BB" w:rsidRDefault="000362BB" w:rsidP="000362BB">
      <w:pPr>
        <w:pStyle w:val="Prrafodelista"/>
        <w:numPr>
          <w:ilvl w:val="0"/>
          <w:numId w:val="41"/>
        </w:numPr>
        <w:spacing w:line="360" w:lineRule="auto"/>
        <w:contextualSpacing w:val="0"/>
        <w:jc w:val="both"/>
        <w:rPr>
          <w:rFonts w:ascii="Arial" w:hAnsi="Arial" w:cs="Arial"/>
          <w:sz w:val="22"/>
          <w:szCs w:val="22"/>
        </w:rPr>
      </w:pPr>
      <w:r w:rsidRPr="000362BB">
        <w:rPr>
          <w:rFonts w:ascii="Arial" w:hAnsi="Arial" w:cs="Arial"/>
          <w:sz w:val="22"/>
          <w:szCs w:val="22"/>
        </w:rPr>
        <w:t>Habilitar la capacidad de los empleados públicos para trabajar de manera deslocalizada con seguridad jurídica.</w:t>
      </w:r>
    </w:p>
    <w:p w:rsidR="003A6718" w:rsidRPr="000362BB" w:rsidRDefault="003A6718" w:rsidP="006312F0">
      <w:pPr>
        <w:pStyle w:val="Prrafodelista"/>
        <w:numPr>
          <w:ilvl w:val="0"/>
          <w:numId w:val="30"/>
        </w:numPr>
        <w:spacing w:before="120"/>
        <w:ind w:left="851" w:hanging="284"/>
        <w:contextualSpacing w:val="0"/>
        <w:jc w:val="both"/>
        <w:rPr>
          <w:rFonts w:ascii="Arial" w:hAnsi="Arial" w:cs="Arial"/>
          <w:sz w:val="22"/>
          <w:szCs w:val="22"/>
        </w:rPr>
      </w:pPr>
      <w:r w:rsidRPr="00FA6370">
        <w:rPr>
          <w:rFonts w:ascii="Arial" w:eastAsiaTheme="minorEastAsia" w:hAnsi="Arial" w:cs="Arial"/>
          <w:b/>
          <w:sz w:val="22"/>
          <w:szCs w:val="22"/>
          <w:u w:val="single"/>
        </w:rPr>
        <w:t>“SERVICIOS DIGITALES PARA LA CIUDADANÍA, EMPRESAS Y COLECTIVOS Y LAS OFICINAS DE REGISTRO CIVIL”</w:t>
      </w:r>
    </w:p>
    <w:p w:rsidR="000362BB" w:rsidRDefault="000362BB" w:rsidP="000362BB">
      <w:pPr>
        <w:pStyle w:val="Prrafodelista"/>
        <w:spacing w:line="360" w:lineRule="auto"/>
        <w:ind w:left="0"/>
        <w:contextualSpacing w:val="0"/>
        <w:jc w:val="both"/>
        <w:rPr>
          <w:rFonts w:ascii="Arial" w:hAnsi="Arial" w:cs="Arial"/>
          <w:sz w:val="22"/>
          <w:szCs w:val="22"/>
        </w:rPr>
      </w:pPr>
    </w:p>
    <w:p w:rsidR="00E06177" w:rsidRDefault="00E06177" w:rsidP="000362BB">
      <w:pPr>
        <w:pStyle w:val="Prrafodelista"/>
        <w:spacing w:line="360" w:lineRule="auto"/>
        <w:ind w:left="0"/>
        <w:contextualSpacing w:val="0"/>
        <w:jc w:val="both"/>
        <w:rPr>
          <w:rFonts w:ascii="Arial" w:hAnsi="Arial" w:cs="Arial"/>
          <w:sz w:val="22"/>
          <w:szCs w:val="22"/>
        </w:rPr>
      </w:pPr>
      <w:r w:rsidRPr="000362BB">
        <w:rPr>
          <w:rFonts w:ascii="Arial" w:hAnsi="Arial" w:cs="Arial"/>
          <w:sz w:val="22"/>
          <w:szCs w:val="22"/>
        </w:rPr>
        <w:t xml:space="preserve">Los objetivos </w:t>
      </w:r>
      <w:r>
        <w:rPr>
          <w:rFonts w:ascii="Arial" w:hAnsi="Arial" w:cs="Arial"/>
          <w:sz w:val="22"/>
          <w:szCs w:val="22"/>
        </w:rPr>
        <w:t>a alcanzar</w:t>
      </w:r>
      <w:r w:rsidRPr="000362BB">
        <w:rPr>
          <w:rFonts w:ascii="Arial" w:hAnsi="Arial" w:cs="Arial"/>
          <w:sz w:val="22"/>
          <w:szCs w:val="22"/>
        </w:rPr>
        <w:t xml:space="preserve"> son:</w:t>
      </w:r>
    </w:p>
    <w:p w:rsidR="000362BB" w:rsidRPr="000362BB" w:rsidRDefault="000362BB" w:rsidP="00E06177">
      <w:pPr>
        <w:pStyle w:val="Prrafodelista"/>
        <w:numPr>
          <w:ilvl w:val="0"/>
          <w:numId w:val="41"/>
        </w:numPr>
        <w:spacing w:line="360" w:lineRule="auto"/>
        <w:contextualSpacing w:val="0"/>
        <w:jc w:val="both"/>
        <w:rPr>
          <w:rFonts w:ascii="Arial" w:hAnsi="Arial" w:cs="Arial"/>
          <w:sz w:val="22"/>
          <w:szCs w:val="22"/>
        </w:rPr>
      </w:pPr>
      <w:r w:rsidRPr="000362BB">
        <w:rPr>
          <w:rFonts w:ascii="Arial" w:hAnsi="Arial" w:cs="Arial"/>
          <w:sz w:val="22"/>
          <w:szCs w:val="22"/>
        </w:rPr>
        <w:t xml:space="preserve">La adaptación del sistema del Registro Civil a un sistema íntegramente digital, orientado al ciudadano, con capacidades de tramitación proactiva y automatizada e implantado en la totalidad del territorio nacional, así como en los consulados. </w:t>
      </w:r>
    </w:p>
    <w:p w:rsidR="000362BB" w:rsidRDefault="000362BB" w:rsidP="000362BB">
      <w:pPr>
        <w:pStyle w:val="Prrafodelista"/>
        <w:numPr>
          <w:ilvl w:val="0"/>
          <w:numId w:val="41"/>
        </w:numPr>
        <w:spacing w:line="360" w:lineRule="auto"/>
        <w:contextualSpacing w:val="0"/>
        <w:jc w:val="both"/>
        <w:rPr>
          <w:rFonts w:ascii="Arial" w:hAnsi="Arial" w:cs="Arial"/>
          <w:sz w:val="22"/>
          <w:szCs w:val="22"/>
        </w:rPr>
      </w:pPr>
      <w:r w:rsidRPr="000362BB">
        <w:rPr>
          <w:rFonts w:ascii="Arial" w:hAnsi="Arial" w:cs="Arial"/>
          <w:sz w:val="22"/>
          <w:szCs w:val="22"/>
        </w:rPr>
        <w:t xml:space="preserve">Facilitar las relaciones con los ciudadanos a través de medios digitales, impulsando la </w:t>
      </w:r>
      <w:proofErr w:type="spellStart"/>
      <w:r w:rsidRPr="000362BB">
        <w:rPr>
          <w:rFonts w:ascii="Arial" w:hAnsi="Arial" w:cs="Arial"/>
          <w:sz w:val="22"/>
          <w:szCs w:val="22"/>
        </w:rPr>
        <w:t>multicanalidad</w:t>
      </w:r>
      <w:proofErr w:type="spellEnd"/>
      <w:r w:rsidRPr="000362BB">
        <w:rPr>
          <w:rFonts w:ascii="Arial" w:hAnsi="Arial" w:cs="Arial"/>
          <w:sz w:val="22"/>
          <w:szCs w:val="22"/>
        </w:rPr>
        <w:t>, y en el caso de aquellos usuarios que por su interés o capacidades tecnológicas puedan realizar tramitación automatizada, facilitarles los interfaces que permitan una gestión más eficiente de las relaciones con la Administración de Justicia.</w:t>
      </w:r>
    </w:p>
    <w:p w:rsidR="00770185" w:rsidRPr="00D94552" w:rsidRDefault="003A6718" w:rsidP="00770185">
      <w:pPr>
        <w:pStyle w:val="Prrafodelista"/>
        <w:numPr>
          <w:ilvl w:val="0"/>
          <w:numId w:val="30"/>
        </w:numPr>
        <w:spacing w:before="120"/>
        <w:ind w:left="851" w:hanging="284"/>
        <w:contextualSpacing w:val="0"/>
        <w:jc w:val="both"/>
        <w:rPr>
          <w:rFonts w:ascii="Arial" w:hAnsi="Arial" w:cs="Arial"/>
          <w:sz w:val="22"/>
          <w:szCs w:val="22"/>
        </w:rPr>
      </w:pPr>
      <w:r w:rsidRPr="00FA6370">
        <w:rPr>
          <w:rFonts w:ascii="Arial" w:eastAsiaTheme="minorEastAsia" w:hAnsi="Arial" w:cs="Arial"/>
          <w:b/>
          <w:sz w:val="22"/>
          <w:szCs w:val="22"/>
          <w:u w:val="single"/>
        </w:rPr>
        <w:lastRenderedPageBreak/>
        <w:t>“MODERNIZACIÓN INFRAESTRUCTURAS”</w:t>
      </w:r>
    </w:p>
    <w:p w:rsidR="00D94552" w:rsidRDefault="00D94552" w:rsidP="00D94552">
      <w:pPr>
        <w:pStyle w:val="Prrafodelista"/>
        <w:spacing w:line="360" w:lineRule="auto"/>
        <w:ind w:left="0"/>
        <w:contextualSpacing w:val="0"/>
        <w:jc w:val="both"/>
        <w:rPr>
          <w:rFonts w:ascii="Arial" w:hAnsi="Arial" w:cs="Arial"/>
          <w:sz w:val="22"/>
          <w:szCs w:val="22"/>
        </w:rPr>
      </w:pPr>
    </w:p>
    <w:p w:rsidR="00D94552" w:rsidRDefault="00D94552" w:rsidP="00107F0B">
      <w:pPr>
        <w:pStyle w:val="Prrafodelista"/>
        <w:spacing w:line="360" w:lineRule="auto"/>
        <w:ind w:left="0" w:firstLine="360"/>
        <w:contextualSpacing w:val="0"/>
        <w:jc w:val="both"/>
        <w:rPr>
          <w:rFonts w:ascii="Arial" w:hAnsi="Arial" w:cs="Arial"/>
          <w:sz w:val="22"/>
          <w:szCs w:val="22"/>
        </w:rPr>
      </w:pPr>
      <w:r w:rsidRPr="00D94552">
        <w:rPr>
          <w:rFonts w:ascii="Arial" w:hAnsi="Arial" w:cs="Arial"/>
          <w:sz w:val="22"/>
          <w:szCs w:val="22"/>
        </w:rPr>
        <w:t>Actualizar las infraestructuras tecnológicas de la Administración de Justicia para poder hacer efectivo el cambio digital que se va a desarrollar y que llegue a cada uno de los puntos de acceso al sistema.</w:t>
      </w:r>
      <w:r>
        <w:rPr>
          <w:rFonts w:ascii="Arial" w:hAnsi="Arial" w:cs="Arial"/>
          <w:sz w:val="22"/>
          <w:szCs w:val="22"/>
        </w:rPr>
        <w:t xml:space="preserve"> De esta manera, los objetivos que se pretenden son:</w:t>
      </w:r>
    </w:p>
    <w:p w:rsidR="00D94552" w:rsidRPr="00D94552" w:rsidRDefault="00D94552" w:rsidP="00D94552">
      <w:pPr>
        <w:pStyle w:val="Prrafodelista"/>
        <w:numPr>
          <w:ilvl w:val="0"/>
          <w:numId w:val="41"/>
        </w:numPr>
        <w:spacing w:line="360" w:lineRule="auto"/>
        <w:contextualSpacing w:val="0"/>
        <w:jc w:val="both"/>
        <w:rPr>
          <w:rFonts w:ascii="Arial" w:hAnsi="Arial" w:cs="Arial"/>
          <w:sz w:val="22"/>
          <w:szCs w:val="22"/>
        </w:rPr>
      </w:pPr>
      <w:r w:rsidRPr="00D94552">
        <w:rPr>
          <w:rFonts w:ascii="Arial" w:hAnsi="Arial" w:cs="Arial"/>
          <w:sz w:val="22"/>
          <w:szCs w:val="22"/>
        </w:rPr>
        <w:t>Asegurar que todos los puntos de acceso y gestión –puesto de usuario- de la Administración de Justicia disponen de las infraestructuras tecnológicas necesarias para el cambio digital.</w:t>
      </w:r>
    </w:p>
    <w:p w:rsidR="00D94552" w:rsidRPr="00D94552" w:rsidRDefault="00D94552" w:rsidP="00D94552">
      <w:pPr>
        <w:pStyle w:val="Prrafodelista"/>
        <w:numPr>
          <w:ilvl w:val="0"/>
          <w:numId w:val="41"/>
        </w:numPr>
        <w:spacing w:line="360" w:lineRule="auto"/>
        <w:contextualSpacing w:val="0"/>
        <w:jc w:val="both"/>
        <w:rPr>
          <w:rFonts w:ascii="Arial" w:hAnsi="Arial" w:cs="Arial"/>
          <w:sz w:val="22"/>
          <w:szCs w:val="22"/>
        </w:rPr>
      </w:pPr>
      <w:r w:rsidRPr="00D94552">
        <w:rPr>
          <w:rFonts w:ascii="Arial" w:hAnsi="Arial" w:cs="Arial"/>
          <w:sz w:val="22"/>
          <w:szCs w:val="22"/>
        </w:rPr>
        <w:t xml:space="preserve">Incremento de los mecanismos para la interoperabilidad. </w:t>
      </w:r>
    </w:p>
    <w:p w:rsidR="00770185" w:rsidRPr="00374BF7" w:rsidRDefault="00770185" w:rsidP="006312F0">
      <w:pPr>
        <w:pStyle w:val="Prrafodelista"/>
        <w:numPr>
          <w:ilvl w:val="0"/>
          <w:numId w:val="30"/>
        </w:numPr>
        <w:spacing w:before="120"/>
        <w:ind w:left="851" w:hanging="284"/>
        <w:contextualSpacing w:val="0"/>
        <w:jc w:val="both"/>
        <w:rPr>
          <w:rFonts w:ascii="Arial" w:hAnsi="Arial" w:cs="Arial"/>
          <w:sz w:val="22"/>
          <w:szCs w:val="22"/>
        </w:rPr>
      </w:pPr>
      <w:r w:rsidRPr="00FA6370">
        <w:rPr>
          <w:rFonts w:ascii="Arial" w:eastAsiaTheme="minorEastAsia" w:hAnsi="Arial" w:cs="Arial"/>
          <w:b/>
          <w:sz w:val="22"/>
          <w:szCs w:val="22"/>
          <w:u w:val="single"/>
        </w:rPr>
        <w:t xml:space="preserve">“GESTIÓN DEL CAMBIO ORGANIZATIVO Y DIGITAL” </w:t>
      </w:r>
    </w:p>
    <w:p w:rsidR="00374BF7" w:rsidRDefault="00374BF7" w:rsidP="00374BF7">
      <w:pPr>
        <w:pStyle w:val="Prrafodelista"/>
        <w:spacing w:line="360" w:lineRule="auto"/>
        <w:ind w:left="0"/>
        <w:contextualSpacing w:val="0"/>
        <w:jc w:val="both"/>
        <w:rPr>
          <w:rFonts w:ascii="Arial" w:hAnsi="Arial" w:cs="Arial"/>
          <w:sz w:val="22"/>
          <w:szCs w:val="22"/>
        </w:rPr>
      </w:pPr>
    </w:p>
    <w:p w:rsidR="00374BF7" w:rsidRPr="00374BF7" w:rsidRDefault="00374BF7" w:rsidP="00107F0B">
      <w:pPr>
        <w:pStyle w:val="Prrafodelista"/>
        <w:spacing w:line="360" w:lineRule="auto"/>
        <w:ind w:left="0" w:firstLine="360"/>
        <w:contextualSpacing w:val="0"/>
        <w:jc w:val="both"/>
        <w:rPr>
          <w:rFonts w:ascii="Arial" w:hAnsi="Arial" w:cs="Arial"/>
          <w:sz w:val="22"/>
          <w:szCs w:val="22"/>
        </w:rPr>
      </w:pPr>
      <w:r w:rsidRPr="00374BF7">
        <w:rPr>
          <w:rFonts w:ascii="Arial" w:hAnsi="Arial" w:cs="Arial"/>
          <w:sz w:val="22"/>
          <w:szCs w:val="22"/>
        </w:rPr>
        <w:t>Definir e implantar una reorganización de la Administración de Justicia asociado a la transformación digital y basado en la especialización de los tribunales y la cercanía al ciudadano en todo el territorio, con el objetivo de incrementar la eficiencia del sistema.</w:t>
      </w:r>
    </w:p>
    <w:p w:rsidR="00374BF7" w:rsidRPr="00374BF7" w:rsidRDefault="00374BF7" w:rsidP="00107F0B">
      <w:pPr>
        <w:pStyle w:val="Prrafodelista"/>
        <w:spacing w:line="360" w:lineRule="auto"/>
        <w:ind w:left="0" w:firstLine="360"/>
        <w:contextualSpacing w:val="0"/>
        <w:jc w:val="both"/>
        <w:rPr>
          <w:rFonts w:ascii="Arial" w:hAnsi="Arial" w:cs="Arial"/>
          <w:sz w:val="22"/>
          <w:szCs w:val="22"/>
        </w:rPr>
      </w:pPr>
      <w:r w:rsidRPr="00374BF7">
        <w:rPr>
          <w:rFonts w:ascii="Arial" w:hAnsi="Arial" w:cs="Arial"/>
          <w:sz w:val="22"/>
          <w:szCs w:val="22"/>
        </w:rPr>
        <w:t>Esta reorganización tiene tres sub-objetivos:</w:t>
      </w:r>
    </w:p>
    <w:p w:rsidR="00374BF7" w:rsidRPr="00374BF7" w:rsidRDefault="00374BF7" w:rsidP="00374BF7">
      <w:pPr>
        <w:pStyle w:val="Prrafodelista"/>
        <w:numPr>
          <w:ilvl w:val="0"/>
          <w:numId w:val="41"/>
        </w:numPr>
        <w:spacing w:line="360" w:lineRule="auto"/>
        <w:contextualSpacing w:val="0"/>
        <w:jc w:val="both"/>
        <w:rPr>
          <w:rFonts w:ascii="Arial" w:hAnsi="Arial" w:cs="Arial"/>
          <w:sz w:val="22"/>
          <w:szCs w:val="22"/>
        </w:rPr>
      </w:pPr>
      <w:r w:rsidRPr="00374BF7">
        <w:rPr>
          <w:rFonts w:ascii="Arial" w:hAnsi="Arial" w:cs="Arial"/>
          <w:sz w:val="22"/>
          <w:szCs w:val="22"/>
        </w:rPr>
        <w:t>Poner en marcha los Tribunales de Instancia que reorganizan los más de 3.000 órganos unipersonales en 431 tribunales, uno por cada partido judicial.</w:t>
      </w:r>
    </w:p>
    <w:p w:rsidR="00374BF7" w:rsidRPr="00374BF7" w:rsidRDefault="00374BF7" w:rsidP="00374BF7">
      <w:pPr>
        <w:pStyle w:val="Prrafodelista"/>
        <w:numPr>
          <w:ilvl w:val="0"/>
          <w:numId w:val="41"/>
        </w:numPr>
        <w:spacing w:line="360" w:lineRule="auto"/>
        <w:contextualSpacing w:val="0"/>
        <w:jc w:val="both"/>
        <w:rPr>
          <w:rFonts w:ascii="Arial" w:hAnsi="Arial" w:cs="Arial"/>
          <w:sz w:val="22"/>
          <w:szCs w:val="22"/>
        </w:rPr>
      </w:pPr>
      <w:r w:rsidRPr="00374BF7">
        <w:rPr>
          <w:rFonts w:ascii="Arial" w:hAnsi="Arial" w:cs="Arial"/>
          <w:sz w:val="22"/>
          <w:szCs w:val="22"/>
        </w:rPr>
        <w:t>Asociar a los Tribunales de Instancia la Oficina Judicial Digital que permite reorganizar los recursos humanos de forma flexible y deslocalizar los puestos de trabajo.</w:t>
      </w:r>
    </w:p>
    <w:p w:rsidR="00374BF7" w:rsidRPr="00374BF7" w:rsidRDefault="00374BF7" w:rsidP="00374BF7">
      <w:pPr>
        <w:pStyle w:val="Prrafodelista"/>
        <w:numPr>
          <w:ilvl w:val="0"/>
          <w:numId w:val="41"/>
        </w:numPr>
        <w:spacing w:line="360" w:lineRule="auto"/>
        <w:contextualSpacing w:val="0"/>
        <w:jc w:val="both"/>
        <w:rPr>
          <w:rFonts w:ascii="Arial" w:hAnsi="Arial" w:cs="Arial"/>
          <w:sz w:val="22"/>
          <w:szCs w:val="22"/>
        </w:rPr>
      </w:pPr>
      <w:r w:rsidRPr="00374BF7">
        <w:rPr>
          <w:rFonts w:ascii="Arial" w:hAnsi="Arial" w:cs="Arial"/>
          <w:sz w:val="22"/>
          <w:szCs w:val="22"/>
        </w:rPr>
        <w:t>Transformación progresiva de los Juzgados de Paz en Oficinas Judiciales de carácter local convirtiéndolos es puntos de acceso a la Administración de Justicia, a la Administración General para la información y la tramitación y oficinas para el teletrabajo del funcionariado.</w:t>
      </w:r>
    </w:p>
    <w:p w:rsidR="00F8160F" w:rsidRPr="00004636" w:rsidRDefault="00F8160F" w:rsidP="006312F0">
      <w:pPr>
        <w:pStyle w:val="Prrafodelista"/>
        <w:numPr>
          <w:ilvl w:val="0"/>
          <w:numId w:val="30"/>
        </w:numPr>
        <w:spacing w:before="120"/>
        <w:ind w:left="851" w:hanging="284"/>
        <w:contextualSpacing w:val="0"/>
        <w:jc w:val="both"/>
        <w:rPr>
          <w:rFonts w:ascii="Arial" w:hAnsi="Arial" w:cs="Arial"/>
          <w:sz w:val="22"/>
          <w:szCs w:val="22"/>
        </w:rPr>
      </w:pPr>
      <w:r w:rsidRPr="00FA6370">
        <w:rPr>
          <w:rFonts w:ascii="Arial" w:eastAsiaTheme="minorEastAsia" w:hAnsi="Arial" w:cs="Arial"/>
          <w:b/>
          <w:sz w:val="22"/>
          <w:szCs w:val="22"/>
          <w:u w:val="single"/>
        </w:rPr>
        <w:t>“SOLUCIÓN DE CONTROVERSIAS”</w:t>
      </w:r>
    </w:p>
    <w:p w:rsidR="00004636" w:rsidRDefault="00004636" w:rsidP="00004636">
      <w:pPr>
        <w:spacing w:before="120"/>
        <w:jc w:val="both"/>
        <w:rPr>
          <w:rFonts w:ascii="Arial" w:hAnsi="Arial" w:cs="Arial"/>
          <w:sz w:val="22"/>
          <w:szCs w:val="22"/>
        </w:rPr>
      </w:pPr>
    </w:p>
    <w:p w:rsidR="00BE2354" w:rsidRDefault="00004636" w:rsidP="00004636">
      <w:pPr>
        <w:pStyle w:val="Prrafodelista"/>
        <w:spacing w:line="360" w:lineRule="auto"/>
        <w:ind w:left="0"/>
        <w:contextualSpacing w:val="0"/>
        <w:jc w:val="both"/>
        <w:rPr>
          <w:rFonts w:ascii="Arial" w:hAnsi="Arial" w:cs="Arial"/>
          <w:sz w:val="22"/>
          <w:szCs w:val="22"/>
        </w:rPr>
      </w:pPr>
      <w:r>
        <w:rPr>
          <w:rFonts w:ascii="Arial" w:hAnsi="Arial" w:cs="Arial"/>
          <w:sz w:val="22"/>
          <w:szCs w:val="22"/>
        </w:rPr>
        <w:t>Los objetivos que se persiguen son:</w:t>
      </w:r>
    </w:p>
    <w:p w:rsidR="00BE2354" w:rsidRPr="00BE2354" w:rsidRDefault="00BE2354" w:rsidP="00BE2354">
      <w:pPr>
        <w:pStyle w:val="Prrafodelista"/>
        <w:numPr>
          <w:ilvl w:val="0"/>
          <w:numId w:val="41"/>
        </w:numPr>
        <w:spacing w:line="360" w:lineRule="auto"/>
        <w:contextualSpacing w:val="0"/>
        <w:jc w:val="both"/>
        <w:rPr>
          <w:rFonts w:ascii="Arial" w:hAnsi="Arial" w:cs="Arial"/>
          <w:sz w:val="22"/>
          <w:szCs w:val="22"/>
        </w:rPr>
      </w:pPr>
      <w:r w:rsidRPr="00BE2354">
        <w:rPr>
          <w:rFonts w:ascii="Arial" w:hAnsi="Arial" w:cs="Arial"/>
          <w:sz w:val="22"/>
          <w:szCs w:val="22"/>
        </w:rPr>
        <w:t>Acercar la Justicia al ciudadano para ofrecer un cauce adecuado para gestionar y solucionar sus controversias.</w:t>
      </w:r>
    </w:p>
    <w:p w:rsidR="00BE2354" w:rsidRPr="00BE2354" w:rsidRDefault="00BE2354" w:rsidP="00BE2354">
      <w:pPr>
        <w:pStyle w:val="Prrafodelista"/>
        <w:numPr>
          <w:ilvl w:val="0"/>
          <w:numId w:val="41"/>
        </w:numPr>
        <w:spacing w:line="360" w:lineRule="auto"/>
        <w:contextualSpacing w:val="0"/>
        <w:jc w:val="both"/>
        <w:rPr>
          <w:rFonts w:ascii="Arial" w:hAnsi="Arial" w:cs="Arial"/>
          <w:sz w:val="22"/>
          <w:szCs w:val="22"/>
        </w:rPr>
      </w:pPr>
      <w:r w:rsidRPr="00BE2354">
        <w:rPr>
          <w:rFonts w:ascii="Arial" w:hAnsi="Arial" w:cs="Arial"/>
          <w:sz w:val="22"/>
          <w:szCs w:val="22"/>
        </w:rPr>
        <w:t>Fomentar técnicas y prácticas de negociación o mediación de acuerdo a la propia naturaleza de la controversia que se les presenta, ajustándose así la respuesta precisa a las necesidades de cada caso de acuerdo con su propio criterio.</w:t>
      </w:r>
    </w:p>
    <w:p w:rsidR="00BE2354" w:rsidRDefault="00BE2354" w:rsidP="00BE2354">
      <w:pPr>
        <w:pStyle w:val="Prrafodelista"/>
        <w:numPr>
          <w:ilvl w:val="0"/>
          <w:numId w:val="41"/>
        </w:numPr>
        <w:spacing w:line="360" w:lineRule="auto"/>
        <w:contextualSpacing w:val="0"/>
        <w:jc w:val="both"/>
        <w:rPr>
          <w:rFonts w:ascii="Arial" w:hAnsi="Arial" w:cs="Arial"/>
          <w:sz w:val="22"/>
          <w:szCs w:val="22"/>
        </w:rPr>
      </w:pPr>
      <w:r w:rsidRPr="00BE2354">
        <w:rPr>
          <w:rFonts w:ascii="Arial" w:hAnsi="Arial" w:cs="Arial"/>
          <w:sz w:val="22"/>
          <w:szCs w:val="22"/>
        </w:rPr>
        <w:t xml:space="preserve">Potenciar la mediación en todas sus formas: negociación asistida, la conciliación privada, la oferta vinculante confidencial y la intervención de experto independiente, acudiendo al sistema conocido como obligatoriedad mitigada en el orden jurisdiccional civil, para que la utilización de uno cualquiera de estos medios se considere requisito de </w:t>
      </w:r>
      <w:proofErr w:type="spellStart"/>
      <w:r w:rsidRPr="00BE2354">
        <w:rPr>
          <w:rFonts w:ascii="Arial" w:hAnsi="Arial" w:cs="Arial"/>
          <w:sz w:val="22"/>
          <w:szCs w:val="22"/>
        </w:rPr>
        <w:t>procedibilidad</w:t>
      </w:r>
      <w:proofErr w:type="spellEnd"/>
      <w:r w:rsidRPr="00BE2354">
        <w:rPr>
          <w:rFonts w:ascii="Arial" w:hAnsi="Arial" w:cs="Arial"/>
          <w:sz w:val="22"/>
          <w:szCs w:val="22"/>
        </w:rPr>
        <w:t xml:space="preserve"> previo a la interposición de una demanda judicial.</w:t>
      </w:r>
    </w:p>
    <w:p w:rsidR="004F41C4" w:rsidRPr="00BE2354" w:rsidRDefault="004F41C4" w:rsidP="004F41C4">
      <w:pPr>
        <w:pStyle w:val="Prrafodelista"/>
        <w:spacing w:line="360" w:lineRule="auto"/>
        <w:contextualSpacing w:val="0"/>
        <w:jc w:val="both"/>
        <w:rPr>
          <w:rFonts w:ascii="Arial" w:hAnsi="Arial" w:cs="Arial"/>
          <w:sz w:val="22"/>
          <w:szCs w:val="22"/>
        </w:rPr>
      </w:pPr>
    </w:p>
    <w:p w:rsidR="00F8160F" w:rsidRPr="00BA5B87" w:rsidRDefault="00F8160F" w:rsidP="006312F0">
      <w:pPr>
        <w:pStyle w:val="Prrafodelista"/>
        <w:numPr>
          <w:ilvl w:val="0"/>
          <w:numId w:val="30"/>
        </w:numPr>
        <w:spacing w:before="120"/>
        <w:ind w:left="851" w:hanging="284"/>
        <w:contextualSpacing w:val="0"/>
        <w:jc w:val="both"/>
        <w:rPr>
          <w:rFonts w:ascii="Arial" w:hAnsi="Arial" w:cs="Arial"/>
          <w:sz w:val="22"/>
          <w:szCs w:val="22"/>
        </w:rPr>
      </w:pPr>
      <w:r w:rsidRPr="00FA6370">
        <w:rPr>
          <w:rFonts w:ascii="Arial" w:eastAsiaTheme="minorEastAsia" w:hAnsi="Arial" w:cs="Arial"/>
          <w:b/>
          <w:sz w:val="22"/>
          <w:szCs w:val="22"/>
          <w:u w:val="single"/>
        </w:rPr>
        <w:lastRenderedPageBreak/>
        <w:t>“TRANSFORMACIÓN PROFESIONAL”</w:t>
      </w:r>
    </w:p>
    <w:p w:rsidR="00BA5B87" w:rsidRDefault="00BA5B87" w:rsidP="00107F0B">
      <w:pPr>
        <w:pStyle w:val="Prrafodelista"/>
        <w:spacing w:line="360" w:lineRule="auto"/>
        <w:ind w:left="0" w:firstLine="360"/>
        <w:contextualSpacing w:val="0"/>
        <w:jc w:val="both"/>
        <w:rPr>
          <w:rFonts w:ascii="Arial" w:hAnsi="Arial" w:cs="Arial"/>
          <w:sz w:val="22"/>
          <w:szCs w:val="22"/>
        </w:rPr>
      </w:pPr>
    </w:p>
    <w:p w:rsidR="00BA5B87" w:rsidRDefault="00BA5B87" w:rsidP="00107F0B">
      <w:pPr>
        <w:pStyle w:val="Prrafodelista"/>
        <w:spacing w:line="360" w:lineRule="auto"/>
        <w:ind w:left="0" w:firstLine="360"/>
        <w:contextualSpacing w:val="0"/>
        <w:jc w:val="both"/>
        <w:rPr>
          <w:rFonts w:ascii="Arial" w:hAnsi="Arial" w:cs="Arial"/>
          <w:sz w:val="22"/>
          <w:szCs w:val="22"/>
        </w:rPr>
      </w:pPr>
      <w:r>
        <w:rPr>
          <w:rFonts w:ascii="Arial" w:hAnsi="Arial" w:cs="Arial"/>
          <w:sz w:val="22"/>
          <w:szCs w:val="22"/>
        </w:rPr>
        <w:t>Los objetivos específicos que se persiguen son:</w:t>
      </w:r>
    </w:p>
    <w:p w:rsidR="00BA5B87" w:rsidRPr="00BA5B87" w:rsidRDefault="00BA5B87" w:rsidP="00BA5B87">
      <w:pPr>
        <w:pStyle w:val="Prrafodelista"/>
        <w:numPr>
          <w:ilvl w:val="0"/>
          <w:numId w:val="41"/>
        </w:numPr>
        <w:spacing w:line="360" w:lineRule="auto"/>
        <w:contextualSpacing w:val="0"/>
        <w:jc w:val="both"/>
        <w:rPr>
          <w:rFonts w:ascii="Arial" w:hAnsi="Arial" w:cs="Arial"/>
          <w:sz w:val="22"/>
          <w:szCs w:val="22"/>
        </w:rPr>
      </w:pPr>
      <w:r w:rsidRPr="00BA5B87">
        <w:rPr>
          <w:rFonts w:ascii="Arial" w:hAnsi="Arial" w:cs="Arial"/>
          <w:sz w:val="22"/>
          <w:szCs w:val="22"/>
        </w:rPr>
        <w:t>Capacitación del personal de la Administración de Justicia en las necesidades inmediatas de sus puestos de trabajo en el actual escenario social, y con proyección de futuro. Formación en competencias y habilidades.</w:t>
      </w:r>
    </w:p>
    <w:p w:rsidR="00BA5B87" w:rsidRPr="00BA5B87" w:rsidRDefault="00BA5B87" w:rsidP="00BA5B87">
      <w:pPr>
        <w:pStyle w:val="Prrafodelista"/>
        <w:numPr>
          <w:ilvl w:val="0"/>
          <w:numId w:val="41"/>
        </w:numPr>
        <w:spacing w:line="360" w:lineRule="auto"/>
        <w:contextualSpacing w:val="0"/>
        <w:jc w:val="both"/>
        <w:rPr>
          <w:rFonts w:ascii="Arial" w:hAnsi="Arial" w:cs="Arial"/>
          <w:sz w:val="22"/>
          <w:szCs w:val="22"/>
        </w:rPr>
      </w:pPr>
      <w:r w:rsidRPr="00BA5B87">
        <w:rPr>
          <w:rFonts w:ascii="Arial" w:hAnsi="Arial" w:cs="Arial"/>
          <w:sz w:val="22"/>
          <w:szCs w:val="22"/>
        </w:rPr>
        <w:t>Mejora del acceso del personal de la Administración de Justicia, alineándolo con la formación universitaria y curricular previa y enfocándolo a las necesidades presentes y futuras de los puestos de trabajo.</w:t>
      </w:r>
    </w:p>
    <w:p w:rsidR="00BA5B87" w:rsidRPr="00BA5B87" w:rsidRDefault="00BA5B87" w:rsidP="00BA5B87">
      <w:pPr>
        <w:pStyle w:val="Prrafodelista"/>
        <w:numPr>
          <w:ilvl w:val="0"/>
          <w:numId w:val="41"/>
        </w:numPr>
        <w:spacing w:line="360" w:lineRule="auto"/>
        <w:contextualSpacing w:val="0"/>
        <w:jc w:val="both"/>
        <w:rPr>
          <w:rFonts w:ascii="Arial" w:hAnsi="Arial" w:cs="Arial"/>
          <w:sz w:val="22"/>
          <w:szCs w:val="22"/>
        </w:rPr>
      </w:pPr>
      <w:r w:rsidRPr="00BA5B87">
        <w:rPr>
          <w:rFonts w:ascii="Arial" w:hAnsi="Arial" w:cs="Arial"/>
          <w:sz w:val="22"/>
          <w:szCs w:val="22"/>
        </w:rPr>
        <w:t>Fomento de la investigación y la innovación, que se alinea con un diseño mejor y más eficiente de las políticas públicas</w:t>
      </w:r>
    </w:p>
    <w:p w:rsidR="00F8160F" w:rsidRPr="00F8160F" w:rsidRDefault="00F8160F" w:rsidP="006312F0">
      <w:pPr>
        <w:pStyle w:val="Prrafodelista"/>
        <w:numPr>
          <w:ilvl w:val="0"/>
          <w:numId w:val="30"/>
        </w:numPr>
        <w:spacing w:before="120"/>
        <w:ind w:left="851" w:hanging="284"/>
        <w:contextualSpacing w:val="0"/>
        <w:jc w:val="both"/>
        <w:rPr>
          <w:rFonts w:ascii="Arial" w:hAnsi="Arial" w:cs="Arial"/>
          <w:sz w:val="22"/>
          <w:szCs w:val="22"/>
        </w:rPr>
      </w:pPr>
      <w:r w:rsidRPr="00FA6370">
        <w:rPr>
          <w:rFonts w:ascii="Arial" w:eastAsiaTheme="minorEastAsia" w:hAnsi="Arial" w:cs="Arial"/>
          <w:b/>
          <w:sz w:val="22"/>
          <w:szCs w:val="22"/>
          <w:u w:val="single"/>
        </w:rPr>
        <w:t>“</w:t>
      </w:r>
      <w:r>
        <w:rPr>
          <w:rFonts w:ascii="Arial" w:eastAsiaTheme="minorEastAsia" w:hAnsi="Arial" w:cs="Arial"/>
          <w:b/>
          <w:sz w:val="22"/>
          <w:szCs w:val="22"/>
          <w:u w:val="single"/>
        </w:rPr>
        <w:t>JUSTICIA PARA LA RECUPERACIÓN ECONÓMICA</w:t>
      </w:r>
      <w:r w:rsidRPr="00FA6370">
        <w:rPr>
          <w:rFonts w:ascii="Arial" w:eastAsiaTheme="minorEastAsia" w:hAnsi="Arial" w:cs="Arial"/>
          <w:b/>
          <w:sz w:val="22"/>
          <w:szCs w:val="22"/>
          <w:u w:val="single"/>
        </w:rPr>
        <w:t>”</w:t>
      </w:r>
    </w:p>
    <w:p w:rsidR="00DD13E1" w:rsidRDefault="00DD13E1" w:rsidP="00DD13E1">
      <w:pPr>
        <w:pStyle w:val="Prrafodelista"/>
        <w:spacing w:line="360" w:lineRule="auto"/>
        <w:ind w:left="0"/>
        <w:contextualSpacing w:val="0"/>
        <w:jc w:val="both"/>
        <w:rPr>
          <w:rFonts w:ascii="Arial" w:hAnsi="Arial" w:cs="Arial"/>
          <w:sz w:val="22"/>
          <w:szCs w:val="22"/>
        </w:rPr>
      </w:pPr>
    </w:p>
    <w:p w:rsidR="00DD13E1" w:rsidRDefault="00DD13E1" w:rsidP="00107F0B">
      <w:pPr>
        <w:pStyle w:val="Prrafodelista"/>
        <w:spacing w:line="360" w:lineRule="auto"/>
        <w:ind w:left="0" w:firstLine="360"/>
        <w:contextualSpacing w:val="0"/>
        <w:jc w:val="both"/>
        <w:rPr>
          <w:rFonts w:ascii="Arial" w:hAnsi="Arial" w:cs="Arial"/>
          <w:sz w:val="22"/>
          <w:szCs w:val="22"/>
        </w:rPr>
      </w:pPr>
      <w:r w:rsidRPr="00DD13E1">
        <w:rPr>
          <w:rFonts w:ascii="Arial" w:hAnsi="Arial" w:cs="Arial"/>
          <w:sz w:val="22"/>
          <w:szCs w:val="22"/>
        </w:rPr>
        <w:t>Asegurar que la administración de Justicia contribuye tanto a la recuperación económica como a la creación de un marco de seguridad jurídica que genere confianza a los inversores, así como al resto de operadores económicos y, en particular, a la ciudadanía en general. A tal efecto, se adoptarán medidas para agilizar la respuesta judicial y se crearán instituciones, plataformas y herramientas digitales que mejoren la prestación del servicio público de justicia, así como la de otras políticas y servicios en el ámbito de competencias del Ministerio de Justicia tales como los servicios notariales y registrales o la actividad de recuperación y gestión de activos.</w:t>
      </w:r>
    </w:p>
    <w:p w:rsidR="00E86101" w:rsidRPr="00DD13E1" w:rsidRDefault="00E86101" w:rsidP="00107F0B">
      <w:pPr>
        <w:pStyle w:val="Prrafodelista"/>
        <w:spacing w:line="360" w:lineRule="auto"/>
        <w:ind w:left="0" w:firstLine="360"/>
        <w:contextualSpacing w:val="0"/>
        <w:jc w:val="both"/>
        <w:rPr>
          <w:rFonts w:ascii="Arial" w:hAnsi="Arial" w:cs="Arial"/>
          <w:sz w:val="22"/>
          <w:szCs w:val="22"/>
        </w:rPr>
      </w:pPr>
    </w:p>
    <w:p w:rsidR="00394E49" w:rsidRPr="00FA6370" w:rsidRDefault="00394E49" w:rsidP="008456F8">
      <w:pPr>
        <w:pStyle w:val="03Descripcin"/>
        <w:spacing w:before="30" w:line="360" w:lineRule="auto"/>
        <w:ind w:left="0" w:firstLine="0"/>
        <w:rPr>
          <w:rFonts w:cs="Arial"/>
          <w:caps w:val="0"/>
          <w:szCs w:val="22"/>
        </w:rPr>
      </w:pPr>
      <w:r w:rsidRPr="00FA6370">
        <w:rPr>
          <w:rFonts w:cs="Arial"/>
          <w:caps w:val="0"/>
          <w:szCs w:val="22"/>
        </w:rPr>
        <w:t>4.</w:t>
      </w:r>
      <w:r w:rsidR="00AD7048">
        <w:rPr>
          <w:rFonts w:cs="Arial"/>
          <w:caps w:val="0"/>
          <w:szCs w:val="22"/>
        </w:rPr>
        <w:t xml:space="preserve"> </w:t>
      </w:r>
      <w:r w:rsidR="00AD7048" w:rsidRPr="00FA6370">
        <w:rPr>
          <w:rFonts w:cs="Arial"/>
          <w:caps w:val="0"/>
          <w:szCs w:val="22"/>
        </w:rPr>
        <w:t>DESCRIPCIÓN DE LA INVERSIÓN</w:t>
      </w:r>
    </w:p>
    <w:p w:rsidR="00A8614B" w:rsidRPr="00FA6370" w:rsidRDefault="00A8614B" w:rsidP="003A6718">
      <w:pPr>
        <w:pStyle w:val="Prrafodelista"/>
        <w:numPr>
          <w:ilvl w:val="0"/>
          <w:numId w:val="32"/>
        </w:numPr>
        <w:spacing w:before="120"/>
        <w:ind w:left="851" w:hanging="284"/>
        <w:contextualSpacing w:val="0"/>
        <w:jc w:val="both"/>
        <w:rPr>
          <w:rFonts w:ascii="Arial" w:eastAsiaTheme="minorEastAsia" w:hAnsi="Arial" w:cs="Arial"/>
          <w:b/>
          <w:sz w:val="22"/>
          <w:szCs w:val="22"/>
          <w:u w:val="single"/>
        </w:rPr>
      </w:pPr>
      <w:r w:rsidRPr="00FA6370">
        <w:rPr>
          <w:rFonts w:ascii="Arial" w:eastAsiaTheme="minorEastAsia" w:hAnsi="Arial" w:cs="Arial"/>
          <w:b/>
          <w:sz w:val="22"/>
          <w:szCs w:val="22"/>
          <w:u w:val="single"/>
        </w:rPr>
        <w:t>“INTELIGENCIA ARTIFICIAL Y JUSTICIA ORIENTADA AL DATO” (84,82 Millones de €)</w:t>
      </w:r>
    </w:p>
    <w:p w:rsidR="00A8614B" w:rsidRPr="00FA6370" w:rsidRDefault="00A8614B" w:rsidP="00107F0B">
      <w:pPr>
        <w:pStyle w:val="Prrafodelista"/>
        <w:spacing w:line="360" w:lineRule="auto"/>
        <w:ind w:left="0" w:firstLine="360"/>
        <w:contextualSpacing w:val="0"/>
        <w:jc w:val="both"/>
        <w:rPr>
          <w:rFonts w:ascii="Arial" w:hAnsi="Arial" w:cs="Arial"/>
          <w:sz w:val="22"/>
          <w:szCs w:val="22"/>
        </w:rPr>
      </w:pPr>
    </w:p>
    <w:p w:rsidR="00A8614B" w:rsidRPr="00FA6370" w:rsidRDefault="00A8614B" w:rsidP="00107F0B">
      <w:pPr>
        <w:pStyle w:val="Prrafodelista"/>
        <w:spacing w:line="360" w:lineRule="auto"/>
        <w:ind w:left="0" w:firstLine="360"/>
        <w:contextualSpacing w:val="0"/>
        <w:jc w:val="both"/>
        <w:rPr>
          <w:rFonts w:ascii="Arial" w:hAnsi="Arial" w:cs="Arial"/>
          <w:sz w:val="22"/>
          <w:szCs w:val="22"/>
        </w:rPr>
      </w:pPr>
      <w:r w:rsidRPr="00FA6370">
        <w:rPr>
          <w:rFonts w:ascii="Arial" w:hAnsi="Arial" w:cs="Arial"/>
          <w:sz w:val="22"/>
          <w:szCs w:val="22"/>
        </w:rPr>
        <w:t>Para alcanzar una Justicia orientada al Dato es necesario realizar inversiones que permitan acometer los siguientes trabajos:</w:t>
      </w:r>
    </w:p>
    <w:p w:rsidR="00A8614B" w:rsidRPr="00FA6370" w:rsidRDefault="00A8614B" w:rsidP="00A8614B">
      <w:pPr>
        <w:pStyle w:val="Prrafodelista"/>
        <w:numPr>
          <w:ilvl w:val="0"/>
          <w:numId w:val="26"/>
        </w:numPr>
        <w:spacing w:line="360" w:lineRule="auto"/>
        <w:contextualSpacing w:val="0"/>
        <w:jc w:val="both"/>
        <w:rPr>
          <w:rFonts w:ascii="Arial" w:hAnsi="Arial" w:cs="Arial"/>
          <w:sz w:val="22"/>
          <w:szCs w:val="22"/>
        </w:rPr>
      </w:pPr>
      <w:r w:rsidRPr="00FA6370">
        <w:rPr>
          <w:rFonts w:ascii="Arial" w:hAnsi="Arial" w:cs="Arial"/>
          <w:b/>
          <w:sz w:val="22"/>
          <w:szCs w:val="22"/>
        </w:rPr>
        <w:t>Inversión para la clasificación automática de documentación.</w:t>
      </w:r>
      <w:r w:rsidRPr="00FA6370">
        <w:rPr>
          <w:rFonts w:ascii="Arial" w:hAnsi="Arial" w:cs="Arial"/>
          <w:sz w:val="22"/>
          <w:szCs w:val="22"/>
        </w:rPr>
        <w:t xml:space="preserve"> (27,16 M€) Se trata de hacer una preclasificación automática de documentación que evite la necesidad actual de abrir, leer y procesar por parte de un funcionario. Tanto para en documentación de entrada, estructurada y no estructurada, como en la documentación ya existente.  Incluye la extracción de relaciones entre entidades de expedientes judiciales y detección de patrones. La posibilidad de detección de patrones y relaciones permite la gestión asistida, proponiendo opciones de jurisprudencia.</w:t>
      </w:r>
    </w:p>
    <w:p w:rsidR="00A8614B" w:rsidRPr="00FA6370" w:rsidRDefault="00A8614B" w:rsidP="00A8614B">
      <w:pPr>
        <w:pStyle w:val="Prrafodelista"/>
        <w:numPr>
          <w:ilvl w:val="0"/>
          <w:numId w:val="26"/>
        </w:numPr>
        <w:spacing w:line="360" w:lineRule="auto"/>
        <w:contextualSpacing w:val="0"/>
        <w:jc w:val="both"/>
        <w:rPr>
          <w:rFonts w:ascii="Arial" w:hAnsi="Arial" w:cs="Arial"/>
          <w:sz w:val="22"/>
          <w:szCs w:val="22"/>
        </w:rPr>
      </w:pPr>
      <w:r w:rsidRPr="00FA6370">
        <w:rPr>
          <w:rFonts w:ascii="Arial" w:hAnsi="Arial" w:cs="Arial"/>
          <w:b/>
          <w:sz w:val="22"/>
          <w:szCs w:val="22"/>
        </w:rPr>
        <w:t xml:space="preserve">Inversión en inteligencia artificial para la explotación de información en justicia. </w:t>
      </w:r>
      <w:r w:rsidRPr="00FA6370">
        <w:rPr>
          <w:rFonts w:ascii="Arial" w:hAnsi="Arial" w:cs="Arial"/>
          <w:sz w:val="22"/>
          <w:szCs w:val="22"/>
        </w:rPr>
        <w:t xml:space="preserve">(13,73 M€) Implementación de un sistema de inteligencia artificial para la mejora del sistema de </w:t>
      </w:r>
      <w:r w:rsidRPr="00FA6370">
        <w:rPr>
          <w:rFonts w:ascii="Arial" w:hAnsi="Arial" w:cs="Arial"/>
          <w:sz w:val="22"/>
          <w:szCs w:val="22"/>
        </w:rPr>
        <w:lastRenderedPageBreak/>
        <w:t xml:space="preserve">justicia. Incluye la extracción de indicadores de </w:t>
      </w:r>
      <w:proofErr w:type="spellStart"/>
      <w:r w:rsidRPr="00FA6370">
        <w:rPr>
          <w:rFonts w:ascii="Arial" w:hAnsi="Arial" w:cs="Arial"/>
          <w:sz w:val="22"/>
          <w:szCs w:val="22"/>
        </w:rPr>
        <w:t>litigiosidad</w:t>
      </w:r>
      <w:proofErr w:type="spellEnd"/>
      <w:r w:rsidRPr="00FA6370">
        <w:rPr>
          <w:rFonts w:ascii="Arial" w:hAnsi="Arial" w:cs="Arial"/>
          <w:sz w:val="22"/>
          <w:szCs w:val="22"/>
        </w:rPr>
        <w:t>, criminalidad o vulnerabilidad social.</w:t>
      </w:r>
    </w:p>
    <w:p w:rsidR="00A8614B" w:rsidRPr="00FA6370" w:rsidRDefault="00A8614B" w:rsidP="00A8614B">
      <w:pPr>
        <w:pStyle w:val="Prrafodelista"/>
        <w:spacing w:line="360" w:lineRule="auto"/>
        <w:contextualSpacing w:val="0"/>
        <w:jc w:val="both"/>
        <w:rPr>
          <w:rFonts w:ascii="Arial" w:hAnsi="Arial" w:cs="Arial"/>
          <w:sz w:val="22"/>
          <w:szCs w:val="22"/>
        </w:rPr>
      </w:pPr>
      <w:r w:rsidRPr="00FA6370">
        <w:rPr>
          <w:rFonts w:ascii="Arial" w:hAnsi="Arial" w:cs="Arial"/>
          <w:sz w:val="22"/>
          <w:szCs w:val="22"/>
        </w:rPr>
        <w:t>La aplicación de la Inteligencia Artificial va a permitir:</w:t>
      </w:r>
    </w:p>
    <w:p w:rsidR="00A8614B" w:rsidRPr="00FA6370" w:rsidRDefault="00A8614B" w:rsidP="00A8614B">
      <w:pPr>
        <w:pStyle w:val="Prrafodelista"/>
        <w:numPr>
          <w:ilvl w:val="0"/>
          <w:numId w:val="27"/>
        </w:numPr>
        <w:spacing w:line="360" w:lineRule="auto"/>
        <w:contextualSpacing w:val="0"/>
        <w:jc w:val="both"/>
        <w:rPr>
          <w:rFonts w:ascii="Arial" w:hAnsi="Arial" w:cs="Arial"/>
          <w:sz w:val="22"/>
          <w:szCs w:val="22"/>
        </w:rPr>
      </w:pPr>
      <w:r w:rsidRPr="00FA6370">
        <w:rPr>
          <w:rFonts w:ascii="Arial" w:hAnsi="Arial" w:cs="Arial"/>
          <w:sz w:val="22"/>
          <w:szCs w:val="22"/>
        </w:rPr>
        <w:t xml:space="preserve">Mejorar la gestión interna de la Administración de Justicia mediante la explotación de la información y detección de tendencia prever situaciones de incremento de </w:t>
      </w:r>
      <w:proofErr w:type="spellStart"/>
      <w:r w:rsidRPr="00FA6370">
        <w:rPr>
          <w:rFonts w:ascii="Arial" w:hAnsi="Arial" w:cs="Arial"/>
          <w:sz w:val="22"/>
          <w:szCs w:val="22"/>
        </w:rPr>
        <w:t>litigiosidad</w:t>
      </w:r>
      <w:proofErr w:type="spellEnd"/>
      <w:r w:rsidRPr="00FA6370">
        <w:rPr>
          <w:rFonts w:ascii="Arial" w:hAnsi="Arial" w:cs="Arial"/>
          <w:sz w:val="22"/>
          <w:szCs w:val="22"/>
        </w:rPr>
        <w:t>.</w:t>
      </w:r>
    </w:p>
    <w:p w:rsidR="00A8614B" w:rsidRPr="00FA6370" w:rsidRDefault="00A8614B" w:rsidP="00A8614B">
      <w:pPr>
        <w:pStyle w:val="Prrafodelista"/>
        <w:numPr>
          <w:ilvl w:val="0"/>
          <w:numId w:val="27"/>
        </w:numPr>
        <w:spacing w:line="360" w:lineRule="auto"/>
        <w:contextualSpacing w:val="0"/>
        <w:jc w:val="both"/>
        <w:rPr>
          <w:rFonts w:ascii="Arial" w:hAnsi="Arial" w:cs="Arial"/>
          <w:sz w:val="22"/>
          <w:szCs w:val="22"/>
        </w:rPr>
      </w:pPr>
      <w:r w:rsidRPr="00FA6370">
        <w:rPr>
          <w:rFonts w:ascii="Arial" w:hAnsi="Arial" w:cs="Arial"/>
          <w:sz w:val="22"/>
          <w:szCs w:val="22"/>
        </w:rPr>
        <w:t>Posibilitará a la Administración General del Estado prever los conflictos mediante el cruce de los datos de justicia con otro tipo de datos sociales, ambientales, etc. Se trata de poder identificar problemas para desarrollar políticas públicas preventivas que eviten los litigios.</w:t>
      </w:r>
    </w:p>
    <w:p w:rsidR="00A8614B" w:rsidRPr="00FA6370" w:rsidRDefault="00A8614B" w:rsidP="00A8614B">
      <w:pPr>
        <w:pStyle w:val="Prrafodelista"/>
        <w:numPr>
          <w:ilvl w:val="0"/>
          <w:numId w:val="29"/>
        </w:numPr>
        <w:spacing w:line="360" w:lineRule="auto"/>
        <w:contextualSpacing w:val="0"/>
        <w:jc w:val="both"/>
        <w:rPr>
          <w:rFonts w:ascii="Arial" w:hAnsi="Arial" w:cs="Arial"/>
          <w:sz w:val="22"/>
          <w:szCs w:val="22"/>
        </w:rPr>
      </w:pPr>
      <w:r w:rsidRPr="00FA6370">
        <w:rPr>
          <w:rFonts w:ascii="Arial" w:hAnsi="Arial" w:cs="Arial"/>
          <w:sz w:val="22"/>
          <w:szCs w:val="22"/>
        </w:rPr>
        <w:t>Disponer de un informe anual sobre Conflictividad que contribuya a conocer el estado de cohesión social del país.</w:t>
      </w:r>
    </w:p>
    <w:p w:rsidR="00A8614B" w:rsidRPr="00FA6370" w:rsidRDefault="00A8614B" w:rsidP="00A8614B">
      <w:pPr>
        <w:pStyle w:val="Prrafodelista"/>
        <w:numPr>
          <w:ilvl w:val="0"/>
          <w:numId w:val="26"/>
        </w:numPr>
        <w:spacing w:line="360" w:lineRule="auto"/>
        <w:contextualSpacing w:val="0"/>
        <w:jc w:val="both"/>
        <w:rPr>
          <w:rFonts w:ascii="Arial" w:hAnsi="Arial" w:cs="Arial"/>
          <w:sz w:val="22"/>
          <w:szCs w:val="22"/>
        </w:rPr>
      </w:pPr>
      <w:r w:rsidRPr="00FA6370">
        <w:rPr>
          <w:rFonts w:ascii="Arial" w:hAnsi="Arial" w:cs="Arial"/>
          <w:b/>
          <w:sz w:val="22"/>
          <w:szCs w:val="22"/>
        </w:rPr>
        <w:t xml:space="preserve">Digitalización y metadato de los documentos en papel. </w:t>
      </w:r>
      <w:r w:rsidRPr="00FA6370">
        <w:rPr>
          <w:rFonts w:ascii="Arial" w:hAnsi="Arial" w:cs="Arial"/>
          <w:sz w:val="22"/>
          <w:szCs w:val="22"/>
        </w:rPr>
        <w:t xml:space="preserve">(13,12 M€) Se procederá a la digitalización y </w:t>
      </w:r>
      <w:proofErr w:type="spellStart"/>
      <w:r w:rsidRPr="00FA6370">
        <w:rPr>
          <w:rFonts w:ascii="Arial" w:hAnsi="Arial" w:cs="Arial"/>
          <w:sz w:val="22"/>
          <w:szCs w:val="22"/>
        </w:rPr>
        <w:t>metadatado</w:t>
      </w:r>
      <w:proofErr w:type="spellEnd"/>
      <w:r w:rsidRPr="00FA6370">
        <w:rPr>
          <w:rFonts w:ascii="Arial" w:hAnsi="Arial" w:cs="Arial"/>
          <w:sz w:val="22"/>
          <w:szCs w:val="22"/>
        </w:rPr>
        <w:t xml:space="preserve"> de documentación en papel, tanto actual, como histórica.</w:t>
      </w:r>
    </w:p>
    <w:p w:rsidR="00A8614B" w:rsidRPr="00FA6370" w:rsidRDefault="00A8614B" w:rsidP="00A8614B">
      <w:pPr>
        <w:pStyle w:val="Prrafodelista"/>
        <w:numPr>
          <w:ilvl w:val="0"/>
          <w:numId w:val="26"/>
        </w:numPr>
        <w:spacing w:line="360" w:lineRule="auto"/>
        <w:contextualSpacing w:val="0"/>
        <w:jc w:val="both"/>
        <w:rPr>
          <w:rFonts w:ascii="Arial" w:hAnsi="Arial" w:cs="Arial"/>
          <w:sz w:val="22"/>
          <w:szCs w:val="22"/>
        </w:rPr>
      </w:pPr>
      <w:r w:rsidRPr="00FA6370">
        <w:rPr>
          <w:rFonts w:ascii="Arial" w:hAnsi="Arial" w:cs="Arial"/>
          <w:b/>
          <w:sz w:val="22"/>
          <w:szCs w:val="22"/>
        </w:rPr>
        <w:t xml:space="preserve">Refuerzo en la ciberseguridad y protección de datos en la administración de justicia. </w:t>
      </w:r>
      <w:r w:rsidRPr="00FA6370">
        <w:rPr>
          <w:rFonts w:ascii="Arial" w:hAnsi="Arial" w:cs="Arial"/>
          <w:sz w:val="22"/>
          <w:szCs w:val="22"/>
        </w:rPr>
        <w:t>(30,81 M€) La puesta en marcha de un lago de datos y de la máxima trasparencia en su uso fuerza a la puesta en marcha de un sistema de ciberseguridad y protección de datos personales.</w:t>
      </w:r>
    </w:p>
    <w:p w:rsidR="00D27C64" w:rsidRPr="00FA6370" w:rsidRDefault="00D27C64" w:rsidP="003A6718">
      <w:pPr>
        <w:pStyle w:val="Prrafodelista"/>
        <w:numPr>
          <w:ilvl w:val="0"/>
          <w:numId w:val="32"/>
        </w:numPr>
        <w:spacing w:before="120"/>
        <w:ind w:left="851" w:hanging="284"/>
        <w:contextualSpacing w:val="0"/>
        <w:jc w:val="both"/>
        <w:rPr>
          <w:rFonts w:ascii="Arial" w:eastAsiaTheme="minorEastAsia" w:hAnsi="Arial" w:cs="Arial"/>
          <w:b/>
          <w:sz w:val="22"/>
          <w:szCs w:val="22"/>
          <w:u w:val="single"/>
        </w:rPr>
      </w:pPr>
      <w:r w:rsidRPr="00FA6370">
        <w:rPr>
          <w:rFonts w:ascii="Arial" w:eastAsiaTheme="minorEastAsia" w:hAnsi="Arial" w:cs="Arial"/>
          <w:b/>
          <w:sz w:val="22"/>
          <w:szCs w:val="22"/>
          <w:u w:val="single"/>
        </w:rPr>
        <w:t>“EXPEDIENTE ELECTRÓNICO E INTEROPERABILIDAD” (</w:t>
      </w:r>
      <w:r w:rsidR="0031449A" w:rsidRPr="00FA6370">
        <w:rPr>
          <w:rFonts w:ascii="Arial" w:eastAsiaTheme="minorEastAsia" w:hAnsi="Arial" w:cs="Arial"/>
          <w:b/>
          <w:sz w:val="22"/>
          <w:szCs w:val="22"/>
          <w:u w:val="single"/>
        </w:rPr>
        <w:t>38</w:t>
      </w:r>
      <w:r w:rsidRPr="00FA6370">
        <w:rPr>
          <w:rFonts w:ascii="Arial" w:eastAsiaTheme="minorEastAsia" w:hAnsi="Arial" w:cs="Arial"/>
          <w:b/>
          <w:sz w:val="22"/>
          <w:szCs w:val="22"/>
          <w:u w:val="single"/>
        </w:rPr>
        <w:t>,</w:t>
      </w:r>
      <w:r w:rsidR="0031449A" w:rsidRPr="00FA6370">
        <w:rPr>
          <w:rFonts w:ascii="Arial" w:eastAsiaTheme="minorEastAsia" w:hAnsi="Arial" w:cs="Arial"/>
          <w:b/>
          <w:sz w:val="22"/>
          <w:szCs w:val="22"/>
          <w:u w:val="single"/>
        </w:rPr>
        <w:t>29</w:t>
      </w:r>
      <w:r w:rsidRPr="00FA6370">
        <w:rPr>
          <w:rFonts w:ascii="Arial" w:eastAsiaTheme="minorEastAsia" w:hAnsi="Arial" w:cs="Arial"/>
          <w:b/>
          <w:sz w:val="22"/>
          <w:szCs w:val="22"/>
          <w:u w:val="single"/>
        </w:rPr>
        <w:t xml:space="preserve"> Millones de €)</w:t>
      </w:r>
    </w:p>
    <w:p w:rsidR="0031449A" w:rsidRPr="00FA6370" w:rsidRDefault="0031449A" w:rsidP="0031449A">
      <w:pPr>
        <w:rPr>
          <w:rFonts w:ascii="Arial" w:hAnsi="Arial" w:cs="Arial"/>
          <w:sz w:val="22"/>
          <w:szCs w:val="22"/>
        </w:rPr>
      </w:pPr>
    </w:p>
    <w:p w:rsidR="0031449A" w:rsidRPr="00FA6370" w:rsidRDefault="0031449A" w:rsidP="00107F0B">
      <w:pPr>
        <w:pStyle w:val="Prrafodelista"/>
        <w:spacing w:line="360" w:lineRule="auto"/>
        <w:ind w:left="0" w:firstLine="360"/>
        <w:contextualSpacing w:val="0"/>
        <w:jc w:val="both"/>
        <w:rPr>
          <w:rFonts w:ascii="Arial" w:hAnsi="Arial" w:cs="Arial"/>
          <w:sz w:val="22"/>
          <w:szCs w:val="22"/>
        </w:rPr>
      </w:pPr>
      <w:r w:rsidRPr="00FA6370">
        <w:rPr>
          <w:rFonts w:ascii="Arial" w:hAnsi="Arial" w:cs="Arial"/>
          <w:sz w:val="22"/>
          <w:szCs w:val="22"/>
        </w:rPr>
        <w:t>Para conseguir un expediente electrónico sostenible y sistemas de información interoperables es necesario realizar inversiones que permitan acometer los siguientes trabajos:</w:t>
      </w:r>
    </w:p>
    <w:p w:rsidR="0031449A" w:rsidRPr="00FA6370" w:rsidRDefault="0031449A" w:rsidP="0031449A">
      <w:pPr>
        <w:pStyle w:val="Prrafodelista"/>
        <w:numPr>
          <w:ilvl w:val="0"/>
          <w:numId w:val="26"/>
        </w:numPr>
        <w:spacing w:line="360" w:lineRule="auto"/>
        <w:contextualSpacing w:val="0"/>
        <w:jc w:val="both"/>
        <w:rPr>
          <w:rFonts w:ascii="Arial" w:hAnsi="Arial" w:cs="Arial"/>
          <w:sz w:val="22"/>
          <w:szCs w:val="22"/>
        </w:rPr>
      </w:pPr>
      <w:r w:rsidRPr="00FA6370">
        <w:rPr>
          <w:rFonts w:ascii="Arial" w:hAnsi="Arial" w:cs="Arial"/>
          <w:b/>
          <w:sz w:val="22"/>
          <w:szCs w:val="22"/>
        </w:rPr>
        <w:t xml:space="preserve">Expediente Judicial Electrónico Sostenible. </w:t>
      </w:r>
      <w:r w:rsidRPr="00FA6370">
        <w:rPr>
          <w:rFonts w:ascii="Arial" w:hAnsi="Arial" w:cs="Arial"/>
          <w:sz w:val="22"/>
          <w:szCs w:val="22"/>
        </w:rPr>
        <w:t>(6,99 M€) Creación del Sistema de expediente judicial electrónico sostenible, evaluando la situación actual y a partir de ella proponiendo un sistema que permita a las distintas administraciones públicas con competencias en la justicia avanzar a una gestión judicial sostenible en el tiempo. Esto incluye la puesta a disposición de un sistema de información orientado al dato, en lugar del documento y, o bien un único sistema de información o sistemas de información distintos, pero perfectamente integrados y relacionados para facilitar tanto a los operadores judiciales como Administraciones Públicas, ciudadanos empresas y colectivos funcionamiento homogéneo en todo el estado.</w:t>
      </w:r>
    </w:p>
    <w:p w:rsidR="0031449A" w:rsidRPr="00FA6370" w:rsidRDefault="0031449A" w:rsidP="0031449A">
      <w:pPr>
        <w:pStyle w:val="Prrafodelista"/>
        <w:numPr>
          <w:ilvl w:val="0"/>
          <w:numId w:val="26"/>
        </w:numPr>
        <w:spacing w:line="360" w:lineRule="auto"/>
        <w:contextualSpacing w:val="0"/>
        <w:jc w:val="both"/>
        <w:rPr>
          <w:rFonts w:ascii="Arial" w:hAnsi="Arial" w:cs="Arial"/>
          <w:b/>
          <w:sz w:val="22"/>
          <w:szCs w:val="22"/>
        </w:rPr>
      </w:pPr>
      <w:r w:rsidRPr="00FA6370">
        <w:rPr>
          <w:rFonts w:ascii="Arial" w:hAnsi="Arial" w:cs="Arial"/>
          <w:b/>
          <w:sz w:val="22"/>
          <w:szCs w:val="22"/>
        </w:rPr>
        <w:t xml:space="preserve">Interoperabilidad orientada al dato en el ámbito de la administración de justicia. </w:t>
      </w:r>
      <w:r w:rsidRPr="00FA6370">
        <w:rPr>
          <w:rFonts w:ascii="Arial" w:hAnsi="Arial" w:cs="Arial"/>
          <w:sz w:val="22"/>
          <w:szCs w:val="22"/>
        </w:rPr>
        <w:t xml:space="preserve">(18,62 M€) Desarrollo de las conexiones de las aplicaciones en el ámbito de justicia, así como reformular los sistemas de información existentes para que sean interoperables y estén orientados al dato (superar la gestión a través de </w:t>
      </w:r>
      <w:proofErr w:type="spellStart"/>
      <w:r w:rsidRPr="00FA6370">
        <w:rPr>
          <w:rFonts w:ascii="Arial" w:hAnsi="Arial" w:cs="Arial"/>
          <w:sz w:val="22"/>
          <w:szCs w:val="22"/>
        </w:rPr>
        <w:t>pdfs</w:t>
      </w:r>
      <w:proofErr w:type="spellEnd"/>
      <w:r w:rsidRPr="00FA6370">
        <w:rPr>
          <w:rFonts w:ascii="Arial" w:hAnsi="Arial" w:cs="Arial"/>
          <w:sz w:val="22"/>
          <w:szCs w:val="22"/>
        </w:rPr>
        <w:t xml:space="preserve">). Adicionalmente crear sistemas de información necesarios en los ámbitos que se sigue tramitando en papel (o sin satisfacción de usuarios) con la idea de que no es un proyecto independiente, si no de que se trata de un módulo más de un sistema complejo: el de la administración judicial digital. La </w:t>
      </w:r>
      <w:r w:rsidRPr="00FA6370">
        <w:rPr>
          <w:rFonts w:ascii="Arial" w:hAnsi="Arial" w:cs="Arial"/>
          <w:sz w:val="22"/>
          <w:szCs w:val="22"/>
        </w:rPr>
        <w:lastRenderedPageBreak/>
        <w:t>interoperabilidad incluirá todo el ámbito de justicia (incluyendo Abogacía del estado), así como Cuerpos y fuerzas de seguridad del estado, o cualquier otro actor con relaciones con la administración de justicia, en una interoperabilidad no sólo electrónica, basada en el documento: El objetivo es tener una interoperabilidad orientada al dato.</w:t>
      </w:r>
    </w:p>
    <w:p w:rsidR="009B5B98" w:rsidRPr="00FA6370" w:rsidRDefault="0031449A" w:rsidP="0031449A">
      <w:pPr>
        <w:pStyle w:val="Prrafodelista"/>
        <w:numPr>
          <w:ilvl w:val="0"/>
          <w:numId w:val="26"/>
        </w:numPr>
        <w:spacing w:line="360" w:lineRule="auto"/>
        <w:contextualSpacing w:val="0"/>
        <w:jc w:val="both"/>
        <w:rPr>
          <w:rFonts w:ascii="Arial" w:hAnsi="Arial" w:cs="Arial"/>
          <w:sz w:val="22"/>
          <w:szCs w:val="22"/>
        </w:rPr>
      </w:pPr>
      <w:r w:rsidRPr="00FA6370">
        <w:rPr>
          <w:rFonts w:ascii="Arial" w:hAnsi="Arial" w:cs="Arial"/>
          <w:b/>
          <w:sz w:val="22"/>
          <w:szCs w:val="22"/>
        </w:rPr>
        <w:t xml:space="preserve">Sistemas de información para resolución online de conflictos. </w:t>
      </w:r>
      <w:r w:rsidRPr="00FA6370">
        <w:rPr>
          <w:rFonts w:ascii="Arial" w:hAnsi="Arial" w:cs="Arial"/>
          <w:sz w:val="22"/>
          <w:szCs w:val="22"/>
        </w:rPr>
        <w:t>(6,68 M€) Creación del Sistema de gestión de expedientes prejudiciales digitales, de manera que se puedan realizar por medios digitales y a través de internet la resolución de conflictos por medios alternativos al judicial, integrado con el resto de aplicaciones del ecosistema, y con las integraciones con ciudadanos, colectivos y empresas que permitan el funcionamiento orientado al dato, asistido y automatizado cuando proceda.</w:t>
      </w:r>
    </w:p>
    <w:p w:rsidR="0031449A" w:rsidRPr="00FA6370" w:rsidRDefault="0031449A" w:rsidP="0031449A">
      <w:pPr>
        <w:pStyle w:val="Prrafodelista"/>
        <w:numPr>
          <w:ilvl w:val="0"/>
          <w:numId w:val="26"/>
        </w:numPr>
        <w:spacing w:line="360" w:lineRule="auto"/>
        <w:contextualSpacing w:val="0"/>
        <w:jc w:val="both"/>
        <w:rPr>
          <w:rFonts w:ascii="Arial" w:hAnsi="Arial" w:cs="Arial"/>
          <w:sz w:val="22"/>
          <w:szCs w:val="22"/>
        </w:rPr>
      </w:pPr>
      <w:r w:rsidRPr="00FA6370">
        <w:rPr>
          <w:rFonts w:ascii="Arial" w:hAnsi="Arial" w:cs="Arial"/>
          <w:b/>
          <w:sz w:val="22"/>
          <w:szCs w:val="22"/>
        </w:rPr>
        <w:t xml:space="preserve">Ampliación del almacenamiento. </w:t>
      </w:r>
      <w:r w:rsidRPr="00FA6370">
        <w:rPr>
          <w:rFonts w:ascii="Arial" w:hAnsi="Arial" w:cs="Arial"/>
          <w:sz w:val="22"/>
          <w:szCs w:val="22"/>
        </w:rPr>
        <w:t>(6,00 M€)</w:t>
      </w:r>
    </w:p>
    <w:p w:rsidR="0031449A" w:rsidRPr="00FA6370" w:rsidRDefault="0031449A" w:rsidP="003A6718">
      <w:pPr>
        <w:pStyle w:val="Prrafodelista"/>
        <w:numPr>
          <w:ilvl w:val="0"/>
          <w:numId w:val="32"/>
        </w:numPr>
        <w:spacing w:before="120"/>
        <w:ind w:left="851" w:hanging="284"/>
        <w:contextualSpacing w:val="0"/>
        <w:jc w:val="both"/>
        <w:rPr>
          <w:rFonts w:ascii="Arial" w:eastAsiaTheme="minorEastAsia" w:hAnsi="Arial" w:cs="Arial"/>
          <w:b/>
          <w:sz w:val="22"/>
          <w:szCs w:val="22"/>
          <w:u w:val="single"/>
        </w:rPr>
      </w:pPr>
      <w:r w:rsidRPr="00FA6370">
        <w:rPr>
          <w:rFonts w:ascii="Arial" w:eastAsiaTheme="minorEastAsia" w:hAnsi="Arial" w:cs="Arial"/>
          <w:b/>
          <w:sz w:val="22"/>
          <w:szCs w:val="22"/>
          <w:u w:val="single"/>
        </w:rPr>
        <w:t>“</w:t>
      </w:r>
      <w:r w:rsidR="00A27F02" w:rsidRPr="00FA6370">
        <w:rPr>
          <w:rFonts w:ascii="Arial" w:eastAsiaTheme="minorEastAsia" w:hAnsi="Arial" w:cs="Arial"/>
          <w:b/>
          <w:sz w:val="22"/>
          <w:szCs w:val="22"/>
          <w:u w:val="single"/>
        </w:rPr>
        <w:t>INMEDIACIÓN DIGITAL, FE PÚBLICA</w:t>
      </w:r>
      <w:r w:rsidRPr="00FA6370">
        <w:rPr>
          <w:rFonts w:ascii="Arial" w:eastAsiaTheme="minorEastAsia" w:hAnsi="Arial" w:cs="Arial"/>
          <w:b/>
          <w:sz w:val="22"/>
          <w:szCs w:val="22"/>
          <w:u w:val="single"/>
        </w:rPr>
        <w:t>” (66,41 Millones de €)</w:t>
      </w:r>
    </w:p>
    <w:p w:rsidR="0031449A" w:rsidRPr="00FA6370" w:rsidRDefault="0031449A" w:rsidP="0031449A">
      <w:pPr>
        <w:pStyle w:val="Prrafodelista"/>
        <w:spacing w:line="360" w:lineRule="auto"/>
        <w:contextualSpacing w:val="0"/>
        <w:jc w:val="both"/>
        <w:rPr>
          <w:rFonts w:ascii="Arial" w:hAnsi="Arial" w:cs="Arial"/>
          <w:sz w:val="22"/>
          <w:szCs w:val="22"/>
        </w:rPr>
      </w:pPr>
    </w:p>
    <w:p w:rsidR="0031449A" w:rsidRPr="00FA6370" w:rsidRDefault="0031449A" w:rsidP="00107F0B">
      <w:pPr>
        <w:pStyle w:val="Prrafodelista"/>
        <w:spacing w:line="360" w:lineRule="auto"/>
        <w:ind w:left="0" w:firstLine="360"/>
        <w:contextualSpacing w:val="0"/>
        <w:jc w:val="both"/>
        <w:rPr>
          <w:rFonts w:ascii="Arial" w:hAnsi="Arial" w:cs="Arial"/>
          <w:sz w:val="22"/>
          <w:szCs w:val="22"/>
        </w:rPr>
      </w:pPr>
      <w:r w:rsidRPr="00FA6370">
        <w:rPr>
          <w:rFonts w:ascii="Arial" w:hAnsi="Arial" w:cs="Arial"/>
          <w:sz w:val="22"/>
          <w:szCs w:val="22"/>
        </w:rPr>
        <w:t>Para poner en marcha la Inmediación Digital, Fe Pública y el teletrabajo es necesario realizar inversiones que permitan acometer los siguientes trabajos:</w:t>
      </w:r>
    </w:p>
    <w:p w:rsidR="0031449A" w:rsidRPr="00FA6370" w:rsidRDefault="0031449A" w:rsidP="0031449A">
      <w:pPr>
        <w:pStyle w:val="Prrafodelista"/>
        <w:numPr>
          <w:ilvl w:val="0"/>
          <w:numId w:val="26"/>
        </w:numPr>
        <w:spacing w:line="360" w:lineRule="auto"/>
        <w:contextualSpacing w:val="0"/>
        <w:jc w:val="both"/>
        <w:rPr>
          <w:rFonts w:ascii="Arial" w:hAnsi="Arial" w:cs="Arial"/>
          <w:sz w:val="22"/>
          <w:szCs w:val="22"/>
        </w:rPr>
      </w:pPr>
      <w:r w:rsidRPr="00FA6370">
        <w:rPr>
          <w:rFonts w:ascii="Arial" w:hAnsi="Arial" w:cs="Arial"/>
          <w:b/>
          <w:sz w:val="22"/>
          <w:szCs w:val="22"/>
        </w:rPr>
        <w:t xml:space="preserve">Proyecto Tecnológico de Inmediación Digital para todas las Administraciones Públicas. </w:t>
      </w:r>
      <w:r w:rsidRPr="00FA6370">
        <w:rPr>
          <w:rFonts w:ascii="Arial" w:hAnsi="Arial" w:cs="Arial"/>
          <w:sz w:val="22"/>
          <w:szCs w:val="22"/>
        </w:rPr>
        <w:t>(22,87 M€) Supone crear la infraestructura telemática de Inmediación Digital para hacer efectiva la seguridad jurídica de las decisiones a distancia de nuestros administradores por los nuevos canales de atención, voz y vídeo, aprovechando las posibilidades de la tecnología 5G (piloto 5G justicia).</w:t>
      </w:r>
    </w:p>
    <w:p w:rsidR="0031449A" w:rsidRPr="00FA6370" w:rsidRDefault="0031449A" w:rsidP="0031449A">
      <w:pPr>
        <w:pStyle w:val="Prrafodelista"/>
        <w:numPr>
          <w:ilvl w:val="0"/>
          <w:numId w:val="26"/>
        </w:numPr>
        <w:spacing w:line="360" w:lineRule="auto"/>
        <w:contextualSpacing w:val="0"/>
        <w:jc w:val="both"/>
        <w:rPr>
          <w:rFonts w:ascii="Arial" w:hAnsi="Arial" w:cs="Arial"/>
          <w:sz w:val="22"/>
          <w:szCs w:val="22"/>
        </w:rPr>
      </w:pPr>
      <w:r w:rsidRPr="00FA6370">
        <w:rPr>
          <w:rFonts w:ascii="Arial" w:hAnsi="Arial" w:cs="Arial"/>
          <w:b/>
          <w:sz w:val="22"/>
          <w:szCs w:val="22"/>
        </w:rPr>
        <w:t>Proyecto de virtualización de la atención</w:t>
      </w:r>
      <w:r w:rsidRPr="00FA6370">
        <w:rPr>
          <w:rFonts w:ascii="Arial" w:hAnsi="Arial" w:cs="Arial"/>
          <w:sz w:val="22"/>
          <w:szCs w:val="22"/>
        </w:rPr>
        <w:t>. (43,54 M€) Para reforzar el teletrabajo efectivo desmaterializándolo de la localización física, incluyendo la dotación de los medios materiales necesarios y la integración con sistemas de inmediación digital para poder hacer desde casa las atenciones a usuarios con seguridad jurídica.</w:t>
      </w:r>
    </w:p>
    <w:p w:rsidR="0031449A" w:rsidRPr="00FA6370" w:rsidRDefault="0031449A" w:rsidP="003A6718">
      <w:pPr>
        <w:pStyle w:val="Prrafodelista"/>
        <w:numPr>
          <w:ilvl w:val="0"/>
          <w:numId w:val="32"/>
        </w:numPr>
        <w:spacing w:before="120"/>
        <w:ind w:left="851" w:hanging="284"/>
        <w:contextualSpacing w:val="0"/>
        <w:jc w:val="both"/>
        <w:rPr>
          <w:rFonts w:ascii="Arial" w:eastAsiaTheme="minorEastAsia" w:hAnsi="Arial" w:cs="Arial"/>
          <w:b/>
          <w:sz w:val="22"/>
          <w:szCs w:val="22"/>
          <w:u w:val="single"/>
        </w:rPr>
      </w:pPr>
      <w:r w:rsidRPr="00FA6370">
        <w:rPr>
          <w:rFonts w:ascii="Arial" w:eastAsiaTheme="minorEastAsia" w:hAnsi="Arial" w:cs="Arial"/>
          <w:b/>
          <w:sz w:val="22"/>
          <w:szCs w:val="22"/>
          <w:u w:val="single"/>
        </w:rPr>
        <w:t>“</w:t>
      </w:r>
      <w:r w:rsidR="00A73662" w:rsidRPr="00FA6370">
        <w:rPr>
          <w:rFonts w:ascii="Arial" w:eastAsiaTheme="minorEastAsia" w:hAnsi="Arial" w:cs="Arial"/>
          <w:b/>
          <w:sz w:val="22"/>
          <w:szCs w:val="22"/>
          <w:u w:val="single"/>
        </w:rPr>
        <w:t>SERVICIOS DIGITALES PARA LA CIUDADANÍA, EMPRESAS Y COLECTIVOS Y LAS OFICINAS DE REGISTRO CIVIL</w:t>
      </w:r>
      <w:r w:rsidRPr="00FA6370">
        <w:rPr>
          <w:rFonts w:ascii="Arial" w:eastAsiaTheme="minorEastAsia" w:hAnsi="Arial" w:cs="Arial"/>
          <w:b/>
          <w:sz w:val="22"/>
          <w:szCs w:val="22"/>
          <w:u w:val="single"/>
        </w:rPr>
        <w:t>” (</w:t>
      </w:r>
      <w:r w:rsidR="00A73662" w:rsidRPr="00FA6370">
        <w:rPr>
          <w:rFonts w:ascii="Arial" w:eastAsiaTheme="minorEastAsia" w:hAnsi="Arial" w:cs="Arial"/>
          <w:b/>
          <w:sz w:val="22"/>
          <w:szCs w:val="22"/>
          <w:u w:val="single"/>
        </w:rPr>
        <w:t>39</w:t>
      </w:r>
      <w:r w:rsidRPr="00FA6370">
        <w:rPr>
          <w:rFonts w:ascii="Arial" w:eastAsiaTheme="minorEastAsia" w:hAnsi="Arial" w:cs="Arial"/>
          <w:b/>
          <w:sz w:val="22"/>
          <w:szCs w:val="22"/>
          <w:u w:val="single"/>
        </w:rPr>
        <w:t>,</w:t>
      </w:r>
      <w:r w:rsidR="00A73662" w:rsidRPr="00FA6370">
        <w:rPr>
          <w:rFonts w:ascii="Arial" w:eastAsiaTheme="minorEastAsia" w:hAnsi="Arial" w:cs="Arial"/>
          <w:b/>
          <w:sz w:val="22"/>
          <w:szCs w:val="22"/>
          <w:u w:val="single"/>
        </w:rPr>
        <w:t>26</w:t>
      </w:r>
      <w:r w:rsidRPr="00FA6370">
        <w:rPr>
          <w:rFonts w:ascii="Arial" w:eastAsiaTheme="minorEastAsia" w:hAnsi="Arial" w:cs="Arial"/>
          <w:b/>
          <w:sz w:val="22"/>
          <w:szCs w:val="22"/>
          <w:u w:val="single"/>
        </w:rPr>
        <w:t xml:space="preserve"> Millones de €)</w:t>
      </w:r>
    </w:p>
    <w:p w:rsidR="0031449A" w:rsidRPr="00FA6370" w:rsidRDefault="0031449A" w:rsidP="0031449A">
      <w:pPr>
        <w:pStyle w:val="Prrafodelista"/>
        <w:spacing w:line="360" w:lineRule="auto"/>
        <w:contextualSpacing w:val="0"/>
        <w:jc w:val="both"/>
        <w:rPr>
          <w:rFonts w:ascii="Arial" w:hAnsi="Arial" w:cs="Arial"/>
          <w:sz w:val="22"/>
          <w:szCs w:val="22"/>
        </w:rPr>
      </w:pPr>
    </w:p>
    <w:p w:rsidR="00A73662" w:rsidRPr="00FA6370" w:rsidRDefault="00A73662" w:rsidP="00107F0B">
      <w:pPr>
        <w:pStyle w:val="Prrafodelista"/>
        <w:spacing w:line="360" w:lineRule="auto"/>
        <w:ind w:left="0" w:firstLine="360"/>
        <w:contextualSpacing w:val="0"/>
        <w:jc w:val="both"/>
        <w:rPr>
          <w:rFonts w:ascii="Arial" w:hAnsi="Arial" w:cs="Arial"/>
          <w:sz w:val="22"/>
          <w:szCs w:val="22"/>
        </w:rPr>
      </w:pPr>
      <w:r w:rsidRPr="00FA6370">
        <w:rPr>
          <w:rFonts w:ascii="Arial" w:hAnsi="Arial" w:cs="Arial"/>
          <w:sz w:val="22"/>
          <w:szCs w:val="22"/>
        </w:rPr>
        <w:t>Para poder desarrollar estos servicios digitales es necesario realizar inversiones que permitan acometer los siguientes trabajos:</w:t>
      </w:r>
    </w:p>
    <w:p w:rsidR="00A73662" w:rsidRPr="00FA6370" w:rsidRDefault="00A73662" w:rsidP="006312F0">
      <w:pPr>
        <w:pStyle w:val="Prrafodelista"/>
        <w:numPr>
          <w:ilvl w:val="0"/>
          <w:numId w:val="26"/>
        </w:numPr>
        <w:spacing w:line="360" w:lineRule="auto"/>
        <w:ind w:left="714" w:hanging="357"/>
        <w:contextualSpacing w:val="0"/>
        <w:jc w:val="both"/>
        <w:rPr>
          <w:rFonts w:ascii="Arial" w:hAnsi="Arial" w:cs="Arial"/>
          <w:sz w:val="22"/>
          <w:szCs w:val="22"/>
        </w:rPr>
      </w:pPr>
      <w:r w:rsidRPr="00FA6370">
        <w:rPr>
          <w:rFonts w:ascii="Arial" w:hAnsi="Arial" w:cs="Arial"/>
          <w:b/>
          <w:sz w:val="22"/>
          <w:szCs w:val="22"/>
        </w:rPr>
        <w:t xml:space="preserve">Mejora de la experiencia de usuario del ciudadano, incluyendo la </w:t>
      </w:r>
      <w:proofErr w:type="spellStart"/>
      <w:r w:rsidRPr="00FA6370">
        <w:rPr>
          <w:rFonts w:ascii="Arial" w:hAnsi="Arial" w:cs="Arial"/>
          <w:b/>
          <w:sz w:val="22"/>
          <w:szCs w:val="22"/>
        </w:rPr>
        <w:t>multicanalidad</w:t>
      </w:r>
      <w:proofErr w:type="spellEnd"/>
      <w:r w:rsidRPr="00FA6370">
        <w:rPr>
          <w:rFonts w:ascii="Arial" w:hAnsi="Arial" w:cs="Arial"/>
          <w:b/>
          <w:sz w:val="22"/>
          <w:szCs w:val="22"/>
        </w:rPr>
        <w:t xml:space="preserve"> (Apps, web, teléfono, videoconferencia y oficina física</w:t>
      </w:r>
      <w:r w:rsidRPr="00FA6370">
        <w:rPr>
          <w:rFonts w:ascii="Arial" w:hAnsi="Arial" w:cs="Arial"/>
          <w:sz w:val="22"/>
          <w:szCs w:val="22"/>
        </w:rPr>
        <w:t xml:space="preserve">). (20,89 M€) Se dedicarán inversiones para la App y el sistema de Carpeta Judicial, que integrará la posibilidad del acceso a las notificaciones electrónicas, expedientes, información registral, trámites en la Administración de Justicia, </w:t>
      </w:r>
      <w:proofErr w:type="spellStart"/>
      <w:r w:rsidRPr="00FA6370">
        <w:rPr>
          <w:rFonts w:ascii="Arial" w:hAnsi="Arial" w:cs="Arial"/>
          <w:sz w:val="22"/>
          <w:szCs w:val="22"/>
        </w:rPr>
        <w:t>ChatBot</w:t>
      </w:r>
      <w:proofErr w:type="spellEnd"/>
      <w:r w:rsidRPr="00FA6370">
        <w:rPr>
          <w:rFonts w:ascii="Arial" w:hAnsi="Arial" w:cs="Arial"/>
          <w:sz w:val="22"/>
          <w:szCs w:val="22"/>
        </w:rPr>
        <w:t xml:space="preserve"> de ayuda judicial, datos de contacto electrónicos para la Administración de Justicia, cita previa con inmediación digital, obtención automatizada de certificados u </w:t>
      </w:r>
      <w:r w:rsidRPr="00FA6370">
        <w:rPr>
          <w:rFonts w:ascii="Arial" w:hAnsi="Arial" w:cs="Arial"/>
          <w:sz w:val="22"/>
          <w:szCs w:val="22"/>
        </w:rPr>
        <w:lastRenderedPageBreak/>
        <w:t xml:space="preserve">obtención de ayuda digital entre otros, alineados todos ellos con los sistemas generales del estado. </w:t>
      </w:r>
    </w:p>
    <w:p w:rsidR="00A73662" w:rsidRPr="00FA6370" w:rsidRDefault="00A73662" w:rsidP="006312F0">
      <w:pPr>
        <w:pStyle w:val="Prrafodelista"/>
        <w:numPr>
          <w:ilvl w:val="0"/>
          <w:numId w:val="26"/>
        </w:numPr>
        <w:spacing w:line="360" w:lineRule="auto"/>
        <w:ind w:left="714" w:hanging="357"/>
        <w:contextualSpacing w:val="0"/>
        <w:jc w:val="both"/>
        <w:rPr>
          <w:rFonts w:ascii="Arial" w:hAnsi="Arial" w:cs="Arial"/>
          <w:sz w:val="22"/>
          <w:szCs w:val="22"/>
        </w:rPr>
      </w:pPr>
      <w:r w:rsidRPr="00FA6370">
        <w:rPr>
          <w:rFonts w:ascii="Arial" w:hAnsi="Arial" w:cs="Arial"/>
          <w:b/>
          <w:bCs/>
          <w:sz w:val="22"/>
          <w:szCs w:val="22"/>
        </w:rPr>
        <w:t>Mejorar las relaciones con los colectivos que se relacionan con la justicia, orientada a la tramitación automatizada basada en datos</w:t>
      </w:r>
      <w:r w:rsidRPr="00FA6370">
        <w:rPr>
          <w:rFonts w:ascii="Arial" w:hAnsi="Arial" w:cs="Arial"/>
          <w:sz w:val="22"/>
          <w:szCs w:val="22"/>
        </w:rPr>
        <w:t xml:space="preserve">. (3,89 M€) </w:t>
      </w:r>
      <w:r w:rsidRPr="00FA6370">
        <w:rPr>
          <w:rFonts w:ascii="Arial" w:eastAsiaTheme="minorEastAsia" w:hAnsi="Arial" w:cs="Arial"/>
          <w:sz w:val="22"/>
          <w:szCs w:val="22"/>
        </w:rPr>
        <w:t>El objetivo fomentar la cooperación sistémica entre los colectivos (empresas, corporaciones de derecho público, administraciones, usuarios de la Mutualidad General Judicial) e intervinientes, mejorando la eficiencia de las relaciones, orientándolas siempre que sea posible a una tramitación basada en el dato. Se realizará un catálogo de servicios de interconexión entre los distintos sistemas de gestión, que permita una interacción completa con grandes empresas y actores judiciales, para la automatización de la interoperabilidad en los procesos de intercambio de información. Para conseguir esta automatización será necesario elaborar Catálogos Comunes de Códigos para fomentar el intercambio de información entre administraciones, ciudadanos y empresas</w:t>
      </w:r>
      <w:r w:rsidRPr="00FA6370">
        <w:rPr>
          <w:rFonts w:ascii="Arial" w:hAnsi="Arial" w:cs="Arial"/>
          <w:sz w:val="22"/>
          <w:szCs w:val="22"/>
        </w:rPr>
        <w:t>.</w:t>
      </w:r>
    </w:p>
    <w:p w:rsidR="00A73662" w:rsidRPr="00FA6370" w:rsidRDefault="00A73662" w:rsidP="00A73662">
      <w:pPr>
        <w:pStyle w:val="Prrafodelista"/>
        <w:numPr>
          <w:ilvl w:val="0"/>
          <w:numId w:val="26"/>
        </w:numPr>
        <w:spacing w:line="360" w:lineRule="auto"/>
        <w:ind w:left="714" w:hanging="357"/>
        <w:contextualSpacing w:val="0"/>
        <w:jc w:val="both"/>
        <w:rPr>
          <w:rFonts w:ascii="Arial" w:hAnsi="Arial" w:cs="Arial"/>
          <w:bCs/>
          <w:sz w:val="22"/>
          <w:szCs w:val="22"/>
        </w:rPr>
      </w:pPr>
      <w:r w:rsidRPr="00FA6370">
        <w:rPr>
          <w:rFonts w:ascii="Arial" w:hAnsi="Arial" w:cs="Arial"/>
          <w:b/>
          <w:bCs/>
          <w:sz w:val="22"/>
          <w:szCs w:val="22"/>
        </w:rPr>
        <w:t xml:space="preserve">Proyecto de transformación digital del modelo de Registro Civil. </w:t>
      </w:r>
      <w:r w:rsidRPr="00FA6370">
        <w:rPr>
          <w:rFonts w:ascii="Arial" w:hAnsi="Arial" w:cs="Arial"/>
          <w:sz w:val="22"/>
          <w:szCs w:val="22"/>
        </w:rPr>
        <w:t xml:space="preserve">(14,48 M€) </w:t>
      </w:r>
      <w:r w:rsidRPr="00FA6370">
        <w:rPr>
          <w:rFonts w:ascii="Arial" w:hAnsi="Arial" w:cs="Arial"/>
          <w:bCs/>
          <w:sz w:val="22"/>
          <w:szCs w:val="22"/>
        </w:rPr>
        <w:t>Proyecto de transformación digital del modelo de Registro Civil para la creación de un registro Individual de asientos electrónicos para cada ciudadano, mediante una tramitación de expedientes íntegramente electrónica y una publicidad registral unificada y en formato electrónico que garantice la interoperabilidad de datos con las AAPP. Incluye la formación en los nuevos procedimientos registrales y capacitación en el uso de los nuevos sistemas informáticos y la dotación de medios a las oficinas.</w:t>
      </w:r>
    </w:p>
    <w:p w:rsidR="00D70C50" w:rsidRPr="00FA6370" w:rsidRDefault="00D70C50" w:rsidP="003A6718">
      <w:pPr>
        <w:pStyle w:val="Prrafodelista"/>
        <w:numPr>
          <w:ilvl w:val="0"/>
          <w:numId w:val="32"/>
        </w:numPr>
        <w:spacing w:before="120"/>
        <w:ind w:left="851" w:hanging="284"/>
        <w:contextualSpacing w:val="0"/>
        <w:jc w:val="both"/>
        <w:rPr>
          <w:rFonts w:ascii="Arial" w:eastAsiaTheme="minorEastAsia" w:hAnsi="Arial" w:cs="Arial"/>
          <w:b/>
          <w:sz w:val="22"/>
          <w:szCs w:val="22"/>
          <w:u w:val="single"/>
        </w:rPr>
      </w:pPr>
      <w:r w:rsidRPr="00FA6370">
        <w:rPr>
          <w:rFonts w:ascii="Arial" w:eastAsiaTheme="minorEastAsia" w:hAnsi="Arial" w:cs="Arial"/>
          <w:b/>
          <w:sz w:val="22"/>
          <w:szCs w:val="22"/>
          <w:u w:val="single"/>
        </w:rPr>
        <w:t>“MODERNIZACIÓN INFRAESTRUCTURAS” (85,93 Millones de €)</w:t>
      </w:r>
    </w:p>
    <w:p w:rsidR="00D70C50" w:rsidRPr="00FA6370" w:rsidRDefault="00D70C50" w:rsidP="00D70C50">
      <w:pPr>
        <w:pStyle w:val="Prrafodelista"/>
        <w:spacing w:before="120"/>
        <w:ind w:left="851"/>
        <w:contextualSpacing w:val="0"/>
        <w:jc w:val="both"/>
        <w:rPr>
          <w:rFonts w:ascii="Arial" w:eastAsiaTheme="minorEastAsia" w:hAnsi="Arial" w:cs="Arial"/>
          <w:b/>
          <w:sz w:val="22"/>
          <w:szCs w:val="22"/>
          <w:u w:val="single"/>
        </w:rPr>
      </w:pPr>
    </w:p>
    <w:p w:rsidR="00D70C50" w:rsidRPr="00FA6370" w:rsidRDefault="00D70C50" w:rsidP="00D70C50">
      <w:pPr>
        <w:pStyle w:val="Prrafodelista"/>
        <w:numPr>
          <w:ilvl w:val="0"/>
          <w:numId w:val="26"/>
        </w:numPr>
        <w:spacing w:line="360" w:lineRule="auto"/>
        <w:ind w:left="714" w:hanging="357"/>
        <w:contextualSpacing w:val="0"/>
        <w:jc w:val="both"/>
        <w:rPr>
          <w:rFonts w:ascii="Arial" w:hAnsi="Arial" w:cs="Arial"/>
          <w:bCs/>
          <w:sz w:val="22"/>
          <w:szCs w:val="22"/>
        </w:rPr>
      </w:pPr>
      <w:r w:rsidRPr="00FA6370">
        <w:rPr>
          <w:rFonts w:ascii="Arial" w:hAnsi="Arial" w:cs="Arial"/>
          <w:b/>
          <w:bCs/>
          <w:sz w:val="22"/>
          <w:szCs w:val="22"/>
        </w:rPr>
        <w:t xml:space="preserve">Modernización del puesto de usuario para la informatización de unidades. </w:t>
      </w:r>
      <w:r w:rsidRPr="00FA6370">
        <w:rPr>
          <w:rFonts w:ascii="Arial" w:hAnsi="Arial" w:cs="Arial"/>
          <w:sz w:val="22"/>
          <w:szCs w:val="22"/>
        </w:rPr>
        <w:t xml:space="preserve">(85,93 M€) </w:t>
      </w:r>
      <w:r w:rsidRPr="00FA6370">
        <w:rPr>
          <w:rFonts w:ascii="Arial" w:hAnsi="Arial" w:cs="Arial"/>
          <w:bCs/>
          <w:sz w:val="22"/>
          <w:szCs w:val="22"/>
        </w:rPr>
        <w:t>Adquisición de equipamiento de puesto de usuario destinadas a las sedes judiciales, las sedes ministeriales y los organismos asociados (Instituto de Toxicología, Institutos de Medicina Legal (IML) y Gerencias).</w:t>
      </w:r>
    </w:p>
    <w:p w:rsidR="00675B39" w:rsidRPr="00FA6370" w:rsidRDefault="00675B39" w:rsidP="00675B39">
      <w:pPr>
        <w:pStyle w:val="Prrafodelista"/>
        <w:numPr>
          <w:ilvl w:val="0"/>
          <w:numId w:val="32"/>
        </w:numPr>
        <w:spacing w:before="120"/>
        <w:ind w:left="851" w:hanging="284"/>
        <w:contextualSpacing w:val="0"/>
        <w:jc w:val="both"/>
        <w:rPr>
          <w:rFonts w:ascii="Arial" w:eastAsiaTheme="minorEastAsia" w:hAnsi="Arial" w:cs="Arial"/>
          <w:b/>
          <w:sz w:val="22"/>
          <w:szCs w:val="22"/>
          <w:u w:val="single"/>
        </w:rPr>
      </w:pPr>
      <w:r w:rsidRPr="00FA6370">
        <w:rPr>
          <w:rFonts w:ascii="Arial" w:eastAsiaTheme="minorEastAsia" w:hAnsi="Arial" w:cs="Arial"/>
          <w:b/>
          <w:sz w:val="22"/>
          <w:szCs w:val="22"/>
          <w:u w:val="single"/>
        </w:rPr>
        <w:t>“GESTIÓN DEL CAMBIO ORGANIZATIVO</w:t>
      </w:r>
      <w:r w:rsidR="000A44AC" w:rsidRPr="00FA6370">
        <w:rPr>
          <w:rFonts w:ascii="Arial" w:eastAsiaTheme="minorEastAsia" w:hAnsi="Arial" w:cs="Arial"/>
          <w:b/>
          <w:sz w:val="22"/>
          <w:szCs w:val="22"/>
          <w:u w:val="single"/>
        </w:rPr>
        <w:t xml:space="preserve"> Y DIGITAL</w:t>
      </w:r>
      <w:r w:rsidRPr="00FA6370">
        <w:rPr>
          <w:rFonts w:ascii="Arial" w:eastAsiaTheme="minorEastAsia" w:hAnsi="Arial" w:cs="Arial"/>
          <w:b/>
          <w:sz w:val="22"/>
          <w:szCs w:val="22"/>
          <w:u w:val="single"/>
        </w:rPr>
        <w:t>” (</w:t>
      </w:r>
      <w:r w:rsidR="0091132E" w:rsidRPr="00FA6370">
        <w:rPr>
          <w:rFonts w:ascii="Arial" w:eastAsiaTheme="minorEastAsia" w:hAnsi="Arial" w:cs="Arial"/>
          <w:b/>
          <w:sz w:val="22"/>
          <w:szCs w:val="22"/>
          <w:u w:val="single"/>
        </w:rPr>
        <w:t>4</w:t>
      </w:r>
      <w:r w:rsidRPr="00FA6370">
        <w:rPr>
          <w:rFonts w:ascii="Arial" w:eastAsiaTheme="minorEastAsia" w:hAnsi="Arial" w:cs="Arial"/>
          <w:b/>
          <w:sz w:val="22"/>
          <w:szCs w:val="22"/>
          <w:u w:val="single"/>
        </w:rPr>
        <w:t>,</w:t>
      </w:r>
      <w:r w:rsidR="0091132E" w:rsidRPr="00FA6370">
        <w:rPr>
          <w:rFonts w:ascii="Arial" w:eastAsiaTheme="minorEastAsia" w:hAnsi="Arial" w:cs="Arial"/>
          <w:b/>
          <w:sz w:val="22"/>
          <w:szCs w:val="22"/>
          <w:u w:val="single"/>
        </w:rPr>
        <w:t>37</w:t>
      </w:r>
      <w:r w:rsidRPr="00FA6370">
        <w:rPr>
          <w:rFonts w:ascii="Arial" w:eastAsiaTheme="minorEastAsia" w:hAnsi="Arial" w:cs="Arial"/>
          <w:b/>
          <w:sz w:val="22"/>
          <w:szCs w:val="22"/>
          <w:u w:val="single"/>
        </w:rPr>
        <w:t xml:space="preserve"> Millones de €)</w:t>
      </w:r>
    </w:p>
    <w:p w:rsidR="00D70C50" w:rsidRPr="00FA6370" w:rsidRDefault="00D70C50" w:rsidP="00D70C50">
      <w:pPr>
        <w:pStyle w:val="Prrafodelista"/>
        <w:spacing w:line="360" w:lineRule="auto"/>
        <w:ind w:left="714"/>
        <w:contextualSpacing w:val="0"/>
        <w:jc w:val="both"/>
        <w:rPr>
          <w:rFonts w:ascii="Arial" w:hAnsi="Arial" w:cs="Arial"/>
          <w:bCs/>
          <w:sz w:val="22"/>
          <w:szCs w:val="22"/>
        </w:rPr>
      </w:pPr>
    </w:p>
    <w:p w:rsidR="0091132E" w:rsidRPr="00FA6370" w:rsidRDefault="0091132E" w:rsidP="00107F0B">
      <w:pPr>
        <w:pStyle w:val="Prrafodelista"/>
        <w:spacing w:line="360" w:lineRule="auto"/>
        <w:ind w:left="0" w:firstLine="360"/>
        <w:contextualSpacing w:val="0"/>
        <w:jc w:val="both"/>
        <w:rPr>
          <w:rFonts w:ascii="Arial" w:hAnsi="Arial" w:cs="Arial"/>
          <w:sz w:val="22"/>
          <w:szCs w:val="22"/>
        </w:rPr>
      </w:pPr>
      <w:r w:rsidRPr="00FA6370">
        <w:rPr>
          <w:rFonts w:ascii="Arial" w:hAnsi="Arial" w:cs="Arial"/>
          <w:sz w:val="22"/>
          <w:szCs w:val="22"/>
        </w:rPr>
        <w:t>El cambio que se propone llevar a cabo, transforma de forma radical la organización de la Administración de Justicia española. La necesidad de contar con herramientas metodológicas donde se recojan los nuevos aspectos asociados a la importante transformación digital es un requisito básico para poder implantar el nuevo modelo.</w:t>
      </w:r>
    </w:p>
    <w:p w:rsidR="0091132E" w:rsidRPr="00FA6370" w:rsidRDefault="0091132E" w:rsidP="0091132E">
      <w:pPr>
        <w:pStyle w:val="Prrafodelista"/>
        <w:spacing w:line="360" w:lineRule="auto"/>
        <w:ind w:left="0"/>
        <w:contextualSpacing w:val="0"/>
        <w:jc w:val="both"/>
        <w:rPr>
          <w:rFonts w:ascii="Arial" w:hAnsi="Arial" w:cs="Arial"/>
          <w:sz w:val="22"/>
          <w:szCs w:val="22"/>
        </w:rPr>
      </w:pPr>
      <w:r w:rsidRPr="00FA6370">
        <w:rPr>
          <w:rFonts w:ascii="Arial" w:hAnsi="Arial" w:cs="Arial"/>
          <w:sz w:val="22"/>
          <w:szCs w:val="22"/>
        </w:rPr>
        <w:t>Igualmente, la gestión del cambio asociada al nuevo modelo precisa de acciones de formación, comunicación y sensibilización dirigidas a todos los actores.</w:t>
      </w:r>
    </w:p>
    <w:p w:rsidR="0091132E" w:rsidRPr="00FA6370" w:rsidRDefault="0091132E" w:rsidP="0091132E">
      <w:pPr>
        <w:pStyle w:val="Prrafodelista"/>
        <w:spacing w:line="360" w:lineRule="auto"/>
        <w:ind w:left="0"/>
        <w:contextualSpacing w:val="0"/>
        <w:jc w:val="both"/>
        <w:rPr>
          <w:rFonts w:ascii="Arial" w:hAnsi="Arial" w:cs="Arial"/>
          <w:sz w:val="22"/>
          <w:szCs w:val="22"/>
        </w:rPr>
      </w:pPr>
      <w:r w:rsidRPr="00FA6370">
        <w:rPr>
          <w:rFonts w:ascii="Arial" w:hAnsi="Arial" w:cs="Arial"/>
          <w:sz w:val="22"/>
          <w:szCs w:val="22"/>
        </w:rPr>
        <w:t>Para ello es necesario llevar a cabo las siguientes actividades:</w:t>
      </w:r>
    </w:p>
    <w:p w:rsidR="0091132E" w:rsidRPr="00FA6370" w:rsidRDefault="0091132E" w:rsidP="0091132E">
      <w:pPr>
        <w:jc w:val="both"/>
        <w:rPr>
          <w:rFonts w:ascii="Arial" w:hAnsi="Arial" w:cs="Arial"/>
          <w:sz w:val="22"/>
          <w:szCs w:val="22"/>
        </w:rPr>
      </w:pPr>
    </w:p>
    <w:p w:rsidR="0091132E" w:rsidRPr="00FA6370" w:rsidRDefault="0091132E" w:rsidP="0091132E">
      <w:pPr>
        <w:pStyle w:val="Prrafodelista"/>
        <w:numPr>
          <w:ilvl w:val="0"/>
          <w:numId w:val="26"/>
        </w:numPr>
        <w:spacing w:line="360" w:lineRule="auto"/>
        <w:ind w:left="714" w:hanging="357"/>
        <w:contextualSpacing w:val="0"/>
        <w:jc w:val="both"/>
        <w:rPr>
          <w:rFonts w:ascii="Arial" w:hAnsi="Arial" w:cs="Arial"/>
          <w:bCs/>
          <w:sz w:val="22"/>
          <w:szCs w:val="22"/>
        </w:rPr>
      </w:pPr>
      <w:r w:rsidRPr="00FA6370">
        <w:rPr>
          <w:rFonts w:ascii="Arial" w:hAnsi="Arial" w:cs="Arial"/>
          <w:b/>
          <w:bCs/>
          <w:sz w:val="22"/>
          <w:szCs w:val="22"/>
        </w:rPr>
        <w:lastRenderedPageBreak/>
        <w:t xml:space="preserve">Elaboración de herramientas organizativas </w:t>
      </w:r>
      <w:r w:rsidRPr="00FA6370">
        <w:rPr>
          <w:rFonts w:ascii="Arial" w:hAnsi="Arial" w:cs="Arial"/>
          <w:sz w:val="22"/>
          <w:szCs w:val="22"/>
        </w:rPr>
        <w:t>(2,81 M€) Manuales operativos, de organización, de procedimiento y de puestos de trabajo</w:t>
      </w:r>
      <w:r w:rsidRPr="00FA6370">
        <w:rPr>
          <w:rFonts w:ascii="Arial" w:hAnsi="Arial" w:cs="Arial"/>
          <w:bCs/>
          <w:sz w:val="22"/>
          <w:szCs w:val="22"/>
        </w:rPr>
        <w:t xml:space="preserve"> de las nuevas oficinas digitales y de las Oficinas Judiciales en los municipios, protocolos de actuación y relación entre las distintas oficinas digitales judiciales y los de estas con los Tribunales de Instancia.</w:t>
      </w:r>
    </w:p>
    <w:p w:rsidR="0091132E" w:rsidRPr="00FA6370" w:rsidRDefault="0091132E" w:rsidP="0091132E">
      <w:pPr>
        <w:pStyle w:val="Prrafodelista"/>
        <w:numPr>
          <w:ilvl w:val="0"/>
          <w:numId w:val="26"/>
        </w:numPr>
        <w:spacing w:line="360" w:lineRule="auto"/>
        <w:ind w:left="714" w:hanging="357"/>
        <w:contextualSpacing w:val="0"/>
        <w:jc w:val="both"/>
        <w:rPr>
          <w:rFonts w:ascii="Arial" w:hAnsi="Arial" w:cs="Arial"/>
          <w:bCs/>
          <w:sz w:val="22"/>
          <w:szCs w:val="22"/>
        </w:rPr>
      </w:pPr>
      <w:r w:rsidRPr="00FA6370">
        <w:rPr>
          <w:rFonts w:ascii="Arial" w:hAnsi="Arial" w:cs="Arial"/>
          <w:b/>
          <w:bCs/>
          <w:sz w:val="22"/>
          <w:szCs w:val="22"/>
        </w:rPr>
        <w:t xml:space="preserve">Realización de las acciones de formación de los operadores jurídicos </w:t>
      </w:r>
      <w:r w:rsidRPr="00FA6370">
        <w:rPr>
          <w:rFonts w:ascii="Arial" w:hAnsi="Arial" w:cs="Arial"/>
          <w:sz w:val="22"/>
          <w:szCs w:val="22"/>
        </w:rPr>
        <w:t xml:space="preserve">(0,94 M€) </w:t>
      </w:r>
      <w:r w:rsidRPr="00FA6370">
        <w:rPr>
          <w:rFonts w:ascii="Arial" w:hAnsi="Arial" w:cs="Arial"/>
          <w:bCs/>
          <w:sz w:val="22"/>
          <w:szCs w:val="22"/>
        </w:rPr>
        <w:t>en el nuevo sistema organizativo para los operadores jurídicos.</w:t>
      </w:r>
    </w:p>
    <w:p w:rsidR="0091132E" w:rsidRPr="00FA6370" w:rsidRDefault="0091132E" w:rsidP="0091132E">
      <w:pPr>
        <w:pStyle w:val="Prrafodelista"/>
        <w:numPr>
          <w:ilvl w:val="0"/>
          <w:numId w:val="26"/>
        </w:numPr>
        <w:spacing w:line="360" w:lineRule="auto"/>
        <w:ind w:left="714" w:hanging="357"/>
        <w:contextualSpacing w:val="0"/>
        <w:jc w:val="both"/>
        <w:rPr>
          <w:rFonts w:ascii="Arial" w:hAnsi="Arial" w:cs="Arial"/>
          <w:bCs/>
          <w:sz w:val="22"/>
          <w:szCs w:val="22"/>
        </w:rPr>
      </w:pPr>
      <w:r w:rsidRPr="00FA6370">
        <w:rPr>
          <w:rFonts w:ascii="Arial" w:hAnsi="Arial" w:cs="Arial"/>
          <w:b/>
          <w:bCs/>
          <w:sz w:val="22"/>
          <w:szCs w:val="22"/>
        </w:rPr>
        <w:t xml:space="preserve">Planificación y realización de actividades de sensibilización y comunicación </w:t>
      </w:r>
      <w:r w:rsidRPr="00FA6370">
        <w:rPr>
          <w:rFonts w:ascii="Arial" w:hAnsi="Arial" w:cs="Arial"/>
          <w:sz w:val="22"/>
          <w:szCs w:val="22"/>
        </w:rPr>
        <w:t xml:space="preserve">(0,62 M€) </w:t>
      </w:r>
      <w:r w:rsidRPr="00FA6370">
        <w:rPr>
          <w:rFonts w:ascii="Arial" w:hAnsi="Arial" w:cs="Arial"/>
          <w:bCs/>
          <w:sz w:val="22"/>
          <w:szCs w:val="22"/>
        </w:rPr>
        <w:t>dirigidas a ciudadanos, abogados y resto de profesionales de la Administración de Justicia.</w:t>
      </w:r>
    </w:p>
    <w:p w:rsidR="000350A4" w:rsidRPr="00FA6370" w:rsidRDefault="000350A4" w:rsidP="000350A4">
      <w:pPr>
        <w:pStyle w:val="Prrafodelista"/>
        <w:numPr>
          <w:ilvl w:val="0"/>
          <w:numId w:val="32"/>
        </w:numPr>
        <w:spacing w:before="120"/>
        <w:ind w:left="851" w:hanging="284"/>
        <w:contextualSpacing w:val="0"/>
        <w:jc w:val="both"/>
        <w:rPr>
          <w:rFonts w:ascii="Arial" w:eastAsiaTheme="minorEastAsia" w:hAnsi="Arial" w:cs="Arial"/>
          <w:b/>
          <w:sz w:val="22"/>
          <w:szCs w:val="22"/>
          <w:u w:val="single"/>
        </w:rPr>
      </w:pPr>
      <w:r w:rsidRPr="00FA6370">
        <w:rPr>
          <w:rFonts w:ascii="Arial" w:eastAsiaTheme="minorEastAsia" w:hAnsi="Arial" w:cs="Arial"/>
          <w:b/>
          <w:sz w:val="22"/>
          <w:szCs w:val="22"/>
          <w:u w:val="single"/>
        </w:rPr>
        <w:t>“</w:t>
      </w:r>
      <w:r w:rsidR="00717710" w:rsidRPr="00FA6370">
        <w:rPr>
          <w:rFonts w:ascii="Arial" w:eastAsiaTheme="minorEastAsia" w:hAnsi="Arial" w:cs="Arial"/>
          <w:b/>
          <w:sz w:val="22"/>
          <w:szCs w:val="22"/>
          <w:u w:val="single"/>
        </w:rPr>
        <w:t>SOLUCIÓN DE CONTROVERSIAS</w:t>
      </w:r>
      <w:r w:rsidRPr="00FA6370">
        <w:rPr>
          <w:rFonts w:ascii="Arial" w:eastAsiaTheme="minorEastAsia" w:hAnsi="Arial" w:cs="Arial"/>
          <w:b/>
          <w:sz w:val="22"/>
          <w:szCs w:val="22"/>
          <w:u w:val="single"/>
        </w:rPr>
        <w:t>” (</w:t>
      </w:r>
      <w:r w:rsidR="00D41859" w:rsidRPr="00FA6370">
        <w:rPr>
          <w:rFonts w:ascii="Arial" w:eastAsiaTheme="minorEastAsia" w:hAnsi="Arial" w:cs="Arial"/>
          <w:b/>
          <w:sz w:val="22"/>
          <w:szCs w:val="22"/>
          <w:u w:val="single"/>
        </w:rPr>
        <w:t>78</w:t>
      </w:r>
      <w:r w:rsidRPr="00FA6370">
        <w:rPr>
          <w:rFonts w:ascii="Arial" w:eastAsiaTheme="minorEastAsia" w:hAnsi="Arial" w:cs="Arial"/>
          <w:b/>
          <w:sz w:val="22"/>
          <w:szCs w:val="22"/>
          <w:u w:val="single"/>
        </w:rPr>
        <w:t>,</w:t>
      </w:r>
      <w:r w:rsidR="00D41859" w:rsidRPr="00FA6370">
        <w:rPr>
          <w:rFonts w:ascii="Arial" w:eastAsiaTheme="minorEastAsia" w:hAnsi="Arial" w:cs="Arial"/>
          <w:b/>
          <w:sz w:val="22"/>
          <w:szCs w:val="22"/>
          <w:u w:val="single"/>
        </w:rPr>
        <w:t>04</w:t>
      </w:r>
      <w:r w:rsidRPr="00FA6370">
        <w:rPr>
          <w:rFonts w:ascii="Arial" w:eastAsiaTheme="minorEastAsia" w:hAnsi="Arial" w:cs="Arial"/>
          <w:b/>
          <w:sz w:val="22"/>
          <w:szCs w:val="22"/>
          <w:u w:val="single"/>
        </w:rPr>
        <w:t xml:space="preserve"> Millones de €)</w:t>
      </w:r>
    </w:p>
    <w:p w:rsidR="00717710" w:rsidRPr="00FA6370" w:rsidRDefault="00717710" w:rsidP="00717710">
      <w:pPr>
        <w:pStyle w:val="Prrafodelista"/>
        <w:spacing w:line="360" w:lineRule="auto"/>
        <w:ind w:left="0"/>
        <w:contextualSpacing w:val="0"/>
        <w:jc w:val="both"/>
        <w:rPr>
          <w:rFonts w:ascii="Arial" w:hAnsi="Arial" w:cs="Arial"/>
          <w:sz w:val="22"/>
          <w:szCs w:val="22"/>
        </w:rPr>
      </w:pPr>
    </w:p>
    <w:p w:rsidR="00770185" w:rsidRPr="00FA6370" w:rsidRDefault="00717710" w:rsidP="00107F0B">
      <w:pPr>
        <w:pStyle w:val="Prrafodelista"/>
        <w:spacing w:line="360" w:lineRule="auto"/>
        <w:ind w:left="0" w:firstLine="360"/>
        <w:contextualSpacing w:val="0"/>
        <w:jc w:val="both"/>
        <w:rPr>
          <w:rFonts w:ascii="Arial" w:hAnsi="Arial" w:cs="Arial"/>
          <w:sz w:val="22"/>
          <w:szCs w:val="22"/>
        </w:rPr>
      </w:pPr>
      <w:r w:rsidRPr="00FA6370">
        <w:rPr>
          <w:rFonts w:ascii="Arial" w:hAnsi="Arial" w:cs="Arial"/>
          <w:sz w:val="22"/>
          <w:szCs w:val="22"/>
        </w:rPr>
        <w:t>Los MASC deben ser la puerta de entrada en el nuevo sistema de Justicia incrementando su agilidad, situaciones que, en caso de no atajarse pronto, tienen fuerte impacto en la recuperación del país (personas desfavorecidas con situaciones laborales precarias, empresas que no pueden recuperarse, alquileres o viviendas bloqueadas por disputas, etc…). Para ello, las inversiones que se realizarán son las siguientes:</w:t>
      </w:r>
    </w:p>
    <w:p w:rsidR="00717710" w:rsidRPr="00FA6370" w:rsidRDefault="00717710" w:rsidP="00770185">
      <w:pPr>
        <w:spacing w:before="120"/>
        <w:jc w:val="both"/>
        <w:rPr>
          <w:rFonts w:ascii="Arial" w:eastAsiaTheme="minorEastAsia" w:hAnsi="Arial" w:cs="Arial"/>
          <w:b/>
          <w:sz w:val="22"/>
          <w:szCs w:val="22"/>
          <w:u w:val="single"/>
        </w:rPr>
      </w:pPr>
    </w:p>
    <w:p w:rsidR="00770185" w:rsidRPr="00FA6370" w:rsidRDefault="00770185" w:rsidP="00770185">
      <w:pPr>
        <w:pStyle w:val="Prrafodelista"/>
        <w:numPr>
          <w:ilvl w:val="0"/>
          <w:numId w:val="26"/>
        </w:numPr>
        <w:spacing w:line="360" w:lineRule="auto"/>
        <w:ind w:left="714" w:hanging="357"/>
        <w:contextualSpacing w:val="0"/>
        <w:jc w:val="both"/>
        <w:rPr>
          <w:rFonts w:ascii="Arial" w:hAnsi="Arial" w:cs="Arial"/>
          <w:bCs/>
          <w:sz w:val="22"/>
          <w:szCs w:val="22"/>
        </w:rPr>
      </w:pPr>
      <w:r w:rsidRPr="00FA6370">
        <w:rPr>
          <w:rFonts w:ascii="Arial" w:hAnsi="Arial" w:cs="Arial"/>
          <w:b/>
          <w:bCs/>
          <w:sz w:val="22"/>
          <w:szCs w:val="22"/>
        </w:rPr>
        <w:t xml:space="preserve">Dotar de los recursos humanos necesarios a las diferentes unidades de mediación para su puesta en funcionamiento, </w:t>
      </w:r>
      <w:r w:rsidR="00D41859" w:rsidRPr="00FA6370">
        <w:rPr>
          <w:rFonts w:ascii="Arial" w:hAnsi="Arial" w:cs="Arial"/>
          <w:sz w:val="22"/>
          <w:szCs w:val="22"/>
        </w:rPr>
        <w:t xml:space="preserve">(8,77 M€) </w:t>
      </w:r>
      <w:r w:rsidRPr="00FA6370">
        <w:rPr>
          <w:rFonts w:ascii="Arial" w:hAnsi="Arial" w:cs="Arial"/>
          <w:bCs/>
          <w:sz w:val="22"/>
          <w:szCs w:val="22"/>
        </w:rPr>
        <w:t>facilitando así un sistema de resolución de conflictos alternativo y complementario de la Administración de Justicia que permita una mayor rapidez en la resolución de conflictos derivados de la crisis del COVID.</w:t>
      </w:r>
    </w:p>
    <w:p w:rsidR="00770185" w:rsidRPr="00FA6370" w:rsidRDefault="00770185" w:rsidP="00770185">
      <w:pPr>
        <w:pStyle w:val="Prrafodelista"/>
        <w:numPr>
          <w:ilvl w:val="0"/>
          <w:numId w:val="26"/>
        </w:numPr>
        <w:spacing w:line="360" w:lineRule="auto"/>
        <w:ind w:left="714" w:hanging="357"/>
        <w:contextualSpacing w:val="0"/>
        <w:jc w:val="both"/>
        <w:rPr>
          <w:rFonts w:ascii="Arial" w:hAnsi="Arial" w:cs="Arial"/>
          <w:bCs/>
          <w:sz w:val="22"/>
          <w:szCs w:val="22"/>
        </w:rPr>
      </w:pPr>
      <w:r w:rsidRPr="00FA6370">
        <w:rPr>
          <w:rFonts w:ascii="Arial" w:hAnsi="Arial" w:cs="Arial"/>
          <w:b/>
          <w:bCs/>
          <w:sz w:val="22"/>
          <w:szCs w:val="22"/>
        </w:rPr>
        <w:t xml:space="preserve">Asistencia Jurídica Gratuita. </w:t>
      </w:r>
      <w:r w:rsidR="00D41859" w:rsidRPr="00FA6370">
        <w:rPr>
          <w:rFonts w:ascii="Arial" w:hAnsi="Arial" w:cs="Arial"/>
          <w:sz w:val="22"/>
          <w:szCs w:val="22"/>
        </w:rPr>
        <w:t xml:space="preserve">(63,71 M€) </w:t>
      </w:r>
      <w:r w:rsidRPr="00FA6370">
        <w:rPr>
          <w:rFonts w:ascii="Arial" w:hAnsi="Arial" w:cs="Arial"/>
          <w:bCs/>
          <w:sz w:val="22"/>
          <w:szCs w:val="22"/>
        </w:rPr>
        <w:t>Facilitar el acceso al sistema de medios adecuados para la solución de controversias a aquellos ciudadanos que no disponen de recursos económicos para litigar, o independientemente de la situación económica, si los procesos en los que se necesita defensa o las circunstancias personales así lo determinan.</w:t>
      </w:r>
    </w:p>
    <w:p w:rsidR="000350A4" w:rsidRPr="004F41C4" w:rsidRDefault="00770185" w:rsidP="006312F0">
      <w:pPr>
        <w:pStyle w:val="Prrafodelista"/>
        <w:numPr>
          <w:ilvl w:val="0"/>
          <w:numId w:val="26"/>
        </w:numPr>
        <w:spacing w:line="360" w:lineRule="auto"/>
        <w:ind w:left="714" w:hanging="357"/>
        <w:contextualSpacing w:val="0"/>
        <w:jc w:val="both"/>
        <w:rPr>
          <w:rFonts w:ascii="Arial" w:hAnsi="Arial" w:cs="Arial"/>
          <w:sz w:val="22"/>
          <w:szCs w:val="22"/>
        </w:rPr>
      </w:pPr>
      <w:r w:rsidRPr="00FA6370">
        <w:rPr>
          <w:rFonts w:ascii="Arial" w:hAnsi="Arial" w:cs="Arial"/>
          <w:b/>
          <w:bCs/>
          <w:sz w:val="22"/>
          <w:szCs w:val="22"/>
        </w:rPr>
        <w:t xml:space="preserve">Implantación MASC. </w:t>
      </w:r>
      <w:r w:rsidR="00D41859" w:rsidRPr="00FA6370">
        <w:rPr>
          <w:rFonts w:ascii="Arial" w:hAnsi="Arial" w:cs="Arial"/>
          <w:sz w:val="22"/>
          <w:szCs w:val="22"/>
        </w:rPr>
        <w:t xml:space="preserve">(5,56 M€) </w:t>
      </w:r>
      <w:r w:rsidRPr="00FA6370">
        <w:rPr>
          <w:rFonts w:ascii="Arial" w:hAnsi="Arial" w:cs="Arial"/>
          <w:bCs/>
          <w:sz w:val="22"/>
          <w:szCs w:val="22"/>
        </w:rPr>
        <w:t xml:space="preserve">Apoyo a la implantación de los MASC </w:t>
      </w:r>
      <w:r w:rsidR="00717710" w:rsidRPr="00FA6370">
        <w:rPr>
          <w:rFonts w:ascii="Arial" w:hAnsi="Arial" w:cs="Arial"/>
          <w:bCs/>
          <w:sz w:val="22"/>
          <w:szCs w:val="22"/>
        </w:rPr>
        <w:t>y en el desarrollo de los requisitos necesarios para la acreditación de las actuaciones de negociación en el marco de un medio adecuado de solución de controversias, tanto si la obtención del acuerdo lo ha sido con intervención o no de un tercero neutral, disponiendo que las Administraciones puedan tener que sufragar el coste de dicha intervención. En el ámbito de cada TSJ, AP o Decanato, según el número de unidades judiciales que lo integren, se constituirán unidades de evaluación de MASC. Adicionalmente, s</w:t>
      </w:r>
      <w:r w:rsidRPr="00FA6370">
        <w:rPr>
          <w:rFonts w:ascii="Arial" w:hAnsi="Arial" w:cs="Arial"/>
          <w:bCs/>
          <w:sz w:val="22"/>
          <w:szCs w:val="22"/>
        </w:rPr>
        <w:t xml:space="preserve">e incorpora al currículo escolar de forma transversal la solución de Controversias como dinámica social para la resolución de conflictos. </w:t>
      </w:r>
    </w:p>
    <w:p w:rsidR="004F41C4" w:rsidRDefault="004F41C4" w:rsidP="004F41C4">
      <w:pPr>
        <w:pStyle w:val="Prrafodelista"/>
        <w:spacing w:line="360" w:lineRule="auto"/>
        <w:ind w:left="714"/>
        <w:contextualSpacing w:val="0"/>
        <w:jc w:val="both"/>
        <w:rPr>
          <w:rFonts w:ascii="Arial" w:hAnsi="Arial" w:cs="Arial"/>
          <w:b/>
          <w:bCs/>
          <w:sz w:val="22"/>
          <w:szCs w:val="22"/>
        </w:rPr>
      </w:pPr>
    </w:p>
    <w:p w:rsidR="00FD2269" w:rsidRPr="00FA6370" w:rsidRDefault="00FD2269" w:rsidP="00FD2269">
      <w:pPr>
        <w:pStyle w:val="Prrafodelista"/>
        <w:numPr>
          <w:ilvl w:val="0"/>
          <w:numId w:val="32"/>
        </w:numPr>
        <w:spacing w:before="120"/>
        <w:ind w:left="851" w:hanging="284"/>
        <w:contextualSpacing w:val="0"/>
        <w:jc w:val="both"/>
        <w:rPr>
          <w:rFonts w:ascii="Arial" w:eastAsiaTheme="minorEastAsia" w:hAnsi="Arial" w:cs="Arial"/>
          <w:b/>
          <w:sz w:val="22"/>
          <w:szCs w:val="22"/>
          <w:u w:val="single"/>
        </w:rPr>
      </w:pPr>
      <w:r w:rsidRPr="00FA6370">
        <w:rPr>
          <w:rFonts w:ascii="Arial" w:eastAsiaTheme="minorEastAsia" w:hAnsi="Arial" w:cs="Arial"/>
          <w:b/>
          <w:sz w:val="22"/>
          <w:szCs w:val="22"/>
          <w:u w:val="single"/>
        </w:rPr>
        <w:t>“TRANSFORMACIÓN PROFESIONAL” (</w:t>
      </w:r>
      <w:r w:rsidR="00E8192A">
        <w:rPr>
          <w:rFonts w:ascii="Arial" w:eastAsiaTheme="minorEastAsia" w:hAnsi="Arial" w:cs="Arial"/>
          <w:b/>
          <w:sz w:val="22"/>
          <w:szCs w:val="22"/>
          <w:u w:val="single"/>
        </w:rPr>
        <w:t>3</w:t>
      </w:r>
      <w:r w:rsidRPr="00FA6370">
        <w:rPr>
          <w:rFonts w:ascii="Arial" w:eastAsiaTheme="minorEastAsia" w:hAnsi="Arial" w:cs="Arial"/>
          <w:b/>
          <w:sz w:val="22"/>
          <w:szCs w:val="22"/>
          <w:u w:val="single"/>
        </w:rPr>
        <w:t>,</w:t>
      </w:r>
      <w:r w:rsidR="00E8192A">
        <w:rPr>
          <w:rFonts w:ascii="Arial" w:eastAsiaTheme="minorEastAsia" w:hAnsi="Arial" w:cs="Arial"/>
          <w:b/>
          <w:sz w:val="22"/>
          <w:szCs w:val="22"/>
          <w:u w:val="single"/>
        </w:rPr>
        <w:t>90</w:t>
      </w:r>
      <w:r w:rsidRPr="00FA6370">
        <w:rPr>
          <w:rFonts w:ascii="Arial" w:eastAsiaTheme="minorEastAsia" w:hAnsi="Arial" w:cs="Arial"/>
          <w:b/>
          <w:sz w:val="22"/>
          <w:szCs w:val="22"/>
          <w:u w:val="single"/>
        </w:rPr>
        <w:t xml:space="preserve"> Millones de €)</w:t>
      </w:r>
    </w:p>
    <w:p w:rsidR="00C01433" w:rsidRPr="00FA6370" w:rsidRDefault="00C01433" w:rsidP="00C01433">
      <w:pPr>
        <w:jc w:val="both"/>
        <w:rPr>
          <w:rFonts w:ascii="Arial" w:hAnsi="Arial" w:cs="Arial"/>
          <w:iCs/>
          <w:sz w:val="22"/>
          <w:szCs w:val="22"/>
        </w:rPr>
      </w:pPr>
    </w:p>
    <w:p w:rsidR="00C01433" w:rsidRPr="00FA6370" w:rsidRDefault="00C01433" w:rsidP="00107F0B">
      <w:pPr>
        <w:pStyle w:val="Prrafodelista"/>
        <w:spacing w:line="360" w:lineRule="auto"/>
        <w:ind w:left="0" w:firstLine="360"/>
        <w:contextualSpacing w:val="0"/>
        <w:jc w:val="both"/>
        <w:rPr>
          <w:rFonts w:ascii="Arial" w:hAnsi="Arial" w:cs="Arial"/>
          <w:sz w:val="22"/>
          <w:szCs w:val="22"/>
        </w:rPr>
      </w:pPr>
      <w:r w:rsidRPr="00FA6370">
        <w:rPr>
          <w:rFonts w:ascii="Arial" w:hAnsi="Arial" w:cs="Arial"/>
          <w:sz w:val="22"/>
          <w:szCs w:val="22"/>
        </w:rPr>
        <w:lastRenderedPageBreak/>
        <w:t>La transformación profesional es una condición necesaria para la efectividad del resto de proyectos abordados dentro del “Plan de Recuperación y Resiliencia”, enmarcados en Justicia 2030. Este plan se desarrollará a través de las siguientes actuaciones:</w:t>
      </w:r>
    </w:p>
    <w:p w:rsidR="00C01433" w:rsidRPr="00FA6370" w:rsidRDefault="00C01433" w:rsidP="00226691">
      <w:pPr>
        <w:pStyle w:val="Prrafodelista"/>
        <w:numPr>
          <w:ilvl w:val="0"/>
          <w:numId w:val="26"/>
        </w:numPr>
        <w:spacing w:line="360" w:lineRule="auto"/>
        <w:ind w:left="714" w:hanging="357"/>
        <w:contextualSpacing w:val="0"/>
        <w:jc w:val="both"/>
        <w:rPr>
          <w:rFonts w:ascii="Arial" w:hAnsi="Arial" w:cs="Arial"/>
          <w:bCs/>
          <w:sz w:val="22"/>
          <w:szCs w:val="22"/>
        </w:rPr>
      </w:pPr>
      <w:r w:rsidRPr="00FA6370">
        <w:rPr>
          <w:rFonts w:ascii="Arial" w:hAnsi="Arial" w:cs="Arial"/>
          <w:b/>
          <w:bCs/>
          <w:sz w:val="22"/>
          <w:szCs w:val="22"/>
        </w:rPr>
        <w:t>Elaboración de un marco profesional</w:t>
      </w:r>
      <w:r w:rsidR="00226691" w:rsidRPr="00FA6370">
        <w:rPr>
          <w:rFonts w:ascii="Arial" w:hAnsi="Arial" w:cs="Arial"/>
          <w:b/>
          <w:bCs/>
          <w:sz w:val="22"/>
          <w:szCs w:val="22"/>
        </w:rPr>
        <w:t xml:space="preserve">. </w:t>
      </w:r>
      <w:r w:rsidR="00C105CE" w:rsidRPr="00FA6370">
        <w:rPr>
          <w:rFonts w:ascii="Arial" w:hAnsi="Arial" w:cs="Arial"/>
          <w:sz w:val="22"/>
          <w:szCs w:val="22"/>
        </w:rPr>
        <w:t>(</w:t>
      </w:r>
      <w:r w:rsidR="00C105CE">
        <w:rPr>
          <w:rFonts w:ascii="Arial" w:hAnsi="Arial" w:cs="Arial"/>
          <w:sz w:val="22"/>
          <w:szCs w:val="22"/>
        </w:rPr>
        <w:t>0</w:t>
      </w:r>
      <w:r w:rsidR="00C105CE" w:rsidRPr="00FA6370">
        <w:rPr>
          <w:rFonts w:ascii="Arial" w:hAnsi="Arial" w:cs="Arial"/>
          <w:sz w:val="22"/>
          <w:szCs w:val="22"/>
        </w:rPr>
        <w:t>,</w:t>
      </w:r>
      <w:r w:rsidR="00C105CE">
        <w:rPr>
          <w:rFonts w:ascii="Arial" w:hAnsi="Arial" w:cs="Arial"/>
          <w:sz w:val="22"/>
          <w:szCs w:val="22"/>
        </w:rPr>
        <w:t>25</w:t>
      </w:r>
      <w:r w:rsidR="00C105CE" w:rsidRPr="00FA6370">
        <w:rPr>
          <w:rFonts w:ascii="Arial" w:hAnsi="Arial" w:cs="Arial"/>
          <w:sz w:val="22"/>
          <w:szCs w:val="22"/>
        </w:rPr>
        <w:t xml:space="preserve"> M€)</w:t>
      </w:r>
      <w:r w:rsidR="00C105CE">
        <w:rPr>
          <w:rFonts w:ascii="Arial" w:hAnsi="Arial" w:cs="Arial"/>
          <w:sz w:val="22"/>
          <w:szCs w:val="22"/>
        </w:rPr>
        <w:t xml:space="preserve"> </w:t>
      </w:r>
      <w:r w:rsidR="00AF7E72" w:rsidRPr="00FA6370">
        <w:rPr>
          <w:rFonts w:ascii="Arial" w:hAnsi="Arial" w:cs="Arial"/>
          <w:bCs/>
          <w:sz w:val="22"/>
          <w:szCs w:val="22"/>
        </w:rPr>
        <w:t>Resulta imprescindible definir un marco profesional del personal al servicio de la justicia para dar respuesta a la necesidad de adecuar los perfiles y competencias del personal al servicio de la Administración de Justicia a las exigencias y necesidades sociales actuales, así como a los retos y a las modificaciones legislativas recientes.</w:t>
      </w:r>
    </w:p>
    <w:p w:rsidR="00C01433" w:rsidRPr="00FA6370" w:rsidRDefault="00C01433" w:rsidP="006312F0">
      <w:pPr>
        <w:pStyle w:val="Prrafodelista"/>
        <w:numPr>
          <w:ilvl w:val="0"/>
          <w:numId w:val="26"/>
        </w:numPr>
        <w:spacing w:line="360" w:lineRule="auto"/>
        <w:contextualSpacing w:val="0"/>
        <w:jc w:val="both"/>
        <w:rPr>
          <w:rFonts w:ascii="Arial" w:hAnsi="Arial" w:cs="Arial"/>
          <w:bCs/>
          <w:sz w:val="22"/>
          <w:szCs w:val="22"/>
        </w:rPr>
      </w:pPr>
      <w:r w:rsidRPr="00FA6370">
        <w:rPr>
          <w:rFonts w:ascii="Arial" w:hAnsi="Arial" w:cs="Arial"/>
          <w:b/>
          <w:bCs/>
          <w:sz w:val="22"/>
          <w:szCs w:val="22"/>
        </w:rPr>
        <w:t>Definición y ejecución de una estrategia de aprendizaje basada en competencias y orientada a los nuevos sistemas digitales</w:t>
      </w:r>
      <w:r w:rsidR="00AF7E72" w:rsidRPr="00FA6370">
        <w:rPr>
          <w:rFonts w:ascii="Arial" w:hAnsi="Arial" w:cs="Arial"/>
          <w:b/>
          <w:bCs/>
          <w:sz w:val="22"/>
          <w:szCs w:val="22"/>
        </w:rPr>
        <w:t xml:space="preserve">.  </w:t>
      </w:r>
      <w:r w:rsidR="00C105CE" w:rsidRPr="00FA6370">
        <w:rPr>
          <w:rFonts w:ascii="Arial" w:hAnsi="Arial" w:cs="Arial"/>
          <w:sz w:val="22"/>
          <w:szCs w:val="22"/>
        </w:rPr>
        <w:t>(</w:t>
      </w:r>
      <w:r w:rsidR="00C105CE">
        <w:rPr>
          <w:rFonts w:ascii="Arial" w:hAnsi="Arial" w:cs="Arial"/>
          <w:sz w:val="22"/>
          <w:szCs w:val="22"/>
        </w:rPr>
        <w:t>0</w:t>
      </w:r>
      <w:r w:rsidR="00C105CE" w:rsidRPr="00FA6370">
        <w:rPr>
          <w:rFonts w:ascii="Arial" w:hAnsi="Arial" w:cs="Arial"/>
          <w:sz w:val="22"/>
          <w:szCs w:val="22"/>
        </w:rPr>
        <w:t>,</w:t>
      </w:r>
      <w:r w:rsidR="00C105CE">
        <w:rPr>
          <w:rFonts w:ascii="Arial" w:hAnsi="Arial" w:cs="Arial"/>
          <w:sz w:val="22"/>
          <w:szCs w:val="22"/>
        </w:rPr>
        <w:t>90</w:t>
      </w:r>
      <w:r w:rsidR="00C105CE" w:rsidRPr="00FA6370">
        <w:rPr>
          <w:rFonts w:ascii="Arial" w:hAnsi="Arial" w:cs="Arial"/>
          <w:sz w:val="22"/>
          <w:szCs w:val="22"/>
        </w:rPr>
        <w:t xml:space="preserve"> M€)</w:t>
      </w:r>
      <w:r w:rsidR="00C105CE">
        <w:rPr>
          <w:rFonts w:ascii="Arial" w:hAnsi="Arial" w:cs="Arial"/>
          <w:sz w:val="22"/>
          <w:szCs w:val="22"/>
        </w:rPr>
        <w:t xml:space="preserve"> </w:t>
      </w:r>
      <w:r w:rsidR="00AF7E72" w:rsidRPr="00FA6370">
        <w:rPr>
          <w:rFonts w:ascii="Arial" w:hAnsi="Arial" w:cs="Arial"/>
          <w:bCs/>
          <w:sz w:val="22"/>
          <w:szCs w:val="22"/>
        </w:rPr>
        <w:t>El Centro de Estudios Jurídicos debe superar el concepto clásico de formación y avanzar hacia un modelo de aprendizaje integral por competencias que, sin olvidar la teoría y el conocimiento, y que permita el desarrollo de habilidades, aptitudes y valores, situando de manera activa al participante en el centro del proceso y facilitándole las herramientas necesarias para desempeñar su trabajo. Para ello, se definirá y ejecutará una estrategia de aprendizaje basada en competencias, asentada en métodos y técnicas de aprendizaje innovadores, potenciando la formación online de calidad, definiendo un marco de competencias por perfiles y evaluando los procesos de aprendizaje y su transferencia al puesto de trabajo.</w:t>
      </w:r>
    </w:p>
    <w:p w:rsidR="00AF7E72" w:rsidRPr="00FA6370" w:rsidRDefault="00C01433" w:rsidP="00AF7E72">
      <w:pPr>
        <w:pStyle w:val="Prrafodelista"/>
        <w:numPr>
          <w:ilvl w:val="0"/>
          <w:numId w:val="26"/>
        </w:numPr>
        <w:spacing w:line="360" w:lineRule="auto"/>
        <w:contextualSpacing w:val="0"/>
        <w:jc w:val="both"/>
        <w:rPr>
          <w:rFonts w:ascii="Arial" w:hAnsi="Arial" w:cs="Arial"/>
          <w:bCs/>
          <w:sz w:val="22"/>
          <w:szCs w:val="22"/>
        </w:rPr>
      </w:pPr>
      <w:bookmarkStart w:id="1" w:name="_Hlk52225333"/>
      <w:r w:rsidRPr="00FA6370">
        <w:rPr>
          <w:rFonts w:ascii="Arial" w:hAnsi="Arial" w:cs="Arial"/>
          <w:b/>
          <w:bCs/>
          <w:sz w:val="22"/>
          <w:szCs w:val="22"/>
        </w:rPr>
        <w:t xml:space="preserve">Adaptación de la formación inicial de Fiscales y Letrados de la Administración de Justicia al Espacio Europeo de Educación Superior. </w:t>
      </w:r>
      <w:bookmarkEnd w:id="1"/>
      <w:r w:rsidR="00C105CE" w:rsidRPr="00FA6370">
        <w:rPr>
          <w:rFonts w:ascii="Arial" w:hAnsi="Arial" w:cs="Arial"/>
          <w:sz w:val="22"/>
          <w:szCs w:val="22"/>
        </w:rPr>
        <w:t>(</w:t>
      </w:r>
      <w:r w:rsidR="00C105CE">
        <w:rPr>
          <w:rFonts w:ascii="Arial" w:hAnsi="Arial" w:cs="Arial"/>
          <w:sz w:val="22"/>
          <w:szCs w:val="22"/>
        </w:rPr>
        <w:t>0</w:t>
      </w:r>
      <w:r w:rsidR="00C105CE" w:rsidRPr="00FA6370">
        <w:rPr>
          <w:rFonts w:ascii="Arial" w:hAnsi="Arial" w:cs="Arial"/>
          <w:sz w:val="22"/>
          <w:szCs w:val="22"/>
        </w:rPr>
        <w:t>,</w:t>
      </w:r>
      <w:r w:rsidR="00C105CE">
        <w:rPr>
          <w:rFonts w:ascii="Arial" w:hAnsi="Arial" w:cs="Arial"/>
          <w:sz w:val="22"/>
          <w:szCs w:val="22"/>
        </w:rPr>
        <w:t>54</w:t>
      </w:r>
      <w:r w:rsidR="00C105CE" w:rsidRPr="00FA6370">
        <w:rPr>
          <w:rFonts w:ascii="Arial" w:hAnsi="Arial" w:cs="Arial"/>
          <w:sz w:val="22"/>
          <w:szCs w:val="22"/>
        </w:rPr>
        <w:t xml:space="preserve"> M€)</w:t>
      </w:r>
      <w:r w:rsidR="00C105CE">
        <w:rPr>
          <w:rFonts w:ascii="Arial" w:hAnsi="Arial" w:cs="Arial"/>
          <w:sz w:val="22"/>
          <w:szCs w:val="22"/>
        </w:rPr>
        <w:t xml:space="preserve"> </w:t>
      </w:r>
      <w:r w:rsidR="00AF7E72" w:rsidRPr="00FA6370">
        <w:rPr>
          <w:rFonts w:ascii="Arial" w:hAnsi="Arial" w:cs="Arial"/>
          <w:bCs/>
          <w:sz w:val="22"/>
          <w:szCs w:val="22"/>
        </w:rPr>
        <w:t>Con el fin de dotar a los cursos selectivos de la calidad y del reconocimiento académico y profesional propios de los másteres universitarios oficiales verificados por la ANECA, resulta conveniente adaptar la formación inicial que se imparte en el CEJ a Fiscales y Letrados de la Administración de Justicia al Espacio Europeo de Educación Superior.</w:t>
      </w:r>
    </w:p>
    <w:p w:rsidR="00AF7E72" w:rsidRPr="00FA6370" w:rsidRDefault="00AF7E72" w:rsidP="00AF7E72">
      <w:pPr>
        <w:pStyle w:val="Prrafodelista"/>
        <w:spacing w:line="360" w:lineRule="auto"/>
        <w:jc w:val="both"/>
        <w:rPr>
          <w:rFonts w:ascii="Arial" w:hAnsi="Arial" w:cs="Arial"/>
          <w:bCs/>
          <w:sz w:val="22"/>
          <w:szCs w:val="22"/>
        </w:rPr>
      </w:pPr>
      <w:r w:rsidRPr="00FA6370">
        <w:rPr>
          <w:rFonts w:ascii="Arial" w:hAnsi="Arial" w:cs="Arial"/>
          <w:bCs/>
          <w:sz w:val="22"/>
          <w:szCs w:val="22"/>
        </w:rPr>
        <w:t>Para lograrlo, se han de efectuar las siguientes tareas:</w:t>
      </w:r>
    </w:p>
    <w:p w:rsidR="00AF7E72" w:rsidRPr="00FA6370" w:rsidRDefault="00AF7E72" w:rsidP="00AF7E72">
      <w:pPr>
        <w:pStyle w:val="Prrafodelista"/>
        <w:numPr>
          <w:ilvl w:val="0"/>
          <w:numId w:val="36"/>
        </w:numPr>
        <w:spacing w:line="360" w:lineRule="auto"/>
        <w:jc w:val="both"/>
        <w:rPr>
          <w:rFonts w:ascii="Arial" w:hAnsi="Arial" w:cs="Arial"/>
          <w:bCs/>
          <w:sz w:val="22"/>
          <w:szCs w:val="22"/>
        </w:rPr>
      </w:pPr>
      <w:r w:rsidRPr="00FA6370">
        <w:rPr>
          <w:rFonts w:ascii="Arial" w:hAnsi="Arial" w:cs="Arial"/>
          <w:bCs/>
          <w:sz w:val="22"/>
          <w:szCs w:val="22"/>
        </w:rPr>
        <w:t xml:space="preserve">Definir el plan de estudios y la memoria verificada de cada uno de los másteres: Máster de acceso a la carrera fiscal (FS) y Máster de acceso al Cuerpo de Letrados de la Administración de Justicia (LAJ). </w:t>
      </w:r>
    </w:p>
    <w:p w:rsidR="00AF7E72" w:rsidRPr="00FA6370" w:rsidRDefault="00AF7E72" w:rsidP="00AF7E72">
      <w:pPr>
        <w:pStyle w:val="Prrafodelista"/>
        <w:numPr>
          <w:ilvl w:val="0"/>
          <w:numId w:val="36"/>
        </w:numPr>
        <w:spacing w:line="360" w:lineRule="auto"/>
        <w:jc w:val="both"/>
        <w:rPr>
          <w:rFonts w:ascii="Arial" w:hAnsi="Arial" w:cs="Arial"/>
          <w:bCs/>
          <w:sz w:val="22"/>
          <w:szCs w:val="22"/>
        </w:rPr>
      </w:pPr>
      <w:r w:rsidRPr="00FA6370">
        <w:rPr>
          <w:rFonts w:ascii="Arial" w:hAnsi="Arial" w:cs="Arial"/>
          <w:bCs/>
          <w:sz w:val="22"/>
          <w:szCs w:val="22"/>
        </w:rPr>
        <w:t>Efectuar la coordinación, planificación y seguimiento de cada uno de los másteres, incluyendo la elaboración de guías docentes, la recopilación de evidencias y la elaboración de informes para la ANECA.</w:t>
      </w:r>
    </w:p>
    <w:p w:rsidR="00AF7E72" w:rsidRPr="00FA6370" w:rsidRDefault="00AF7E72" w:rsidP="00AF7E72">
      <w:pPr>
        <w:pStyle w:val="Prrafodelista"/>
        <w:numPr>
          <w:ilvl w:val="0"/>
          <w:numId w:val="36"/>
        </w:numPr>
        <w:spacing w:line="360" w:lineRule="auto"/>
        <w:contextualSpacing w:val="0"/>
        <w:jc w:val="both"/>
        <w:rPr>
          <w:rFonts w:ascii="Arial" w:hAnsi="Arial" w:cs="Arial"/>
          <w:bCs/>
          <w:sz w:val="22"/>
          <w:szCs w:val="22"/>
        </w:rPr>
      </w:pPr>
      <w:r w:rsidRPr="00FA6370">
        <w:rPr>
          <w:rFonts w:ascii="Arial" w:hAnsi="Arial" w:cs="Arial"/>
          <w:bCs/>
          <w:sz w:val="22"/>
          <w:szCs w:val="22"/>
        </w:rPr>
        <w:t>Efectuar labores de apoyo administrativo asociadas a la gestión diaria de cada uno de los másteres.</w:t>
      </w:r>
    </w:p>
    <w:p w:rsidR="004666B2" w:rsidRPr="0005751A" w:rsidRDefault="00C01433" w:rsidP="006312F0">
      <w:pPr>
        <w:pStyle w:val="Prrafodelista"/>
        <w:numPr>
          <w:ilvl w:val="0"/>
          <w:numId w:val="26"/>
        </w:numPr>
        <w:spacing w:line="360" w:lineRule="auto"/>
        <w:jc w:val="both"/>
        <w:rPr>
          <w:rFonts w:ascii="Arial" w:hAnsi="Arial" w:cs="Arial"/>
          <w:bCs/>
          <w:sz w:val="22"/>
          <w:szCs w:val="22"/>
        </w:rPr>
      </w:pPr>
      <w:r w:rsidRPr="0005751A">
        <w:rPr>
          <w:rFonts w:ascii="Arial" w:hAnsi="Arial" w:cs="Arial"/>
          <w:b/>
          <w:bCs/>
          <w:sz w:val="22"/>
          <w:szCs w:val="22"/>
        </w:rPr>
        <w:lastRenderedPageBreak/>
        <w:t xml:space="preserve">Refuerzo y capacitación de colaboradores. </w:t>
      </w:r>
      <w:r w:rsidR="00C105CE" w:rsidRPr="0005751A">
        <w:rPr>
          <w:rFonts w:ascii="Arial" w:hAnsi="Arial" w:cs="Arial"/>
          <w:sz w:val="22"/>
          <w:szCs w:val="22"/>
        </w:rPr>
        <w:t xml:space="preserve">(0,66 M€) </w:t>
      </w:r>
      <w:r w:rsidR="004666B2" w:rsidRPr="0005751A">
        <w:rPr>
          <w:rFonts w:ascii="Arial" w:hAnsi="Arial" w:cs="Arial"/>
          <w:bCs/>
          <w:sz w:val="22"/>
          <w:szCs w:val="22"/>
        </w:rPr>
        <w:t>Para garantizar que la formación impartida se adecúa a la estrategia de aprendizaje innovador y basado en competencias, resulta imprescindible reforzar y capacitar a los colaboradores habituales del CEJ (equipos docentes, expertos, etc.). Además, se pretende ampliar y mejorar la red de colaboradores mediante convocatorias públicas y la creación de una bolsa de formadores por área de especialidad.</w:t>
      </w:r>
      <w:r w:rsidR="0005751A" w:rsidRPr="0005751A">
        <w:rPr>
          <w:rFonts w:ascii="Arial" w:hAnsi="Arial" w:cs="Arial"/>
          <w:bCs/>
          <w:sz w:val="22"/>
          <w:szCs w:val="22"/>
        </w:rPr>
        <w:t xml:space="preserve"> </w:t>
      </w:r>
      <w:r w:rsidR="004666B2" w:rsidRPr="0005751A">
        <w:rPr>
          <w:rFonts w:ascii="Arial" w:hAnsi="Arial" w:cs="Arial"/>
          <w:bCs/>
          <w:sz w:val="22"/>
          <w:szCs w:val="22"/>
        </w:rPr>
        <w:t xml:space="preserve">Con el fin de lograr estos objetivos, dentro este proyecto deberá acometerse las siguientes </w:t>
      </w:r>
      <w:r w:rsidR="0005751A" w:rsidRPr="0005751A">
        <w:rPr>
          <w:rFonts w:ascii="Arial" w:hAnsi="Arial" w:cs="Arial"/>
          <w:bCs/>
          <w:sz w:val="22"/>
          <w:szCs w:val="22"/>
        </w:rPr>
        <w:t>actuaciones</w:t>
      </w:r>
      <w:r w:rsidR="004666B2" w:rsidRPr="0005751A">
        <w:rPr>
          <w:rFonts w:ascii="Arial" w:hAnsi="Arial" w:cs="Arial"/>
          <w:bCs/>
          <w:sz w:val="22"/>
          <w:szCs w:val="22"/>
        </w:rPr>
        <w:t>:</w:t>
      </w:r>
    </w:p>
    <w:p w:rsidR="004666B2" w:rsidRPr="00FA6370" w:rsidRDefault="004666B2" w:rsidP="004666B2">
      <w:pPr>
        <w:pStyle w:val="Prrafodelista"/>
        <w:numPr>
          <w:ilvl w:val="0"/>
          <w:numId w:val="36"/>
        </w:numPr>
        <w:spacing w:line="360" w:lineRule="auto"/>
        <w:contextualSpacing w:val="0"/>
        <w:jc w:val="both"/>
        <w:rPr>
          <w:rFonts w:ascii="Arial" w:hAnsi="Arial" w:cs="Arial"/>
          <w:bCs/>
          <w:sz w:val="22"/>
          <w:szCs w:val="22"/>
        </w:rPr>
      </w:pPr>
      <w:r w:rsidRPr="00FA6370">
        <w:rPr>
          <w:rFonts w:ascii="Arial" w:hAnsi="Arial" w:cs="Arial"/>
          <w:bCs/>
          <w:sz w:val="22"/>
          <w:szCs w:val="22"/>
        </w:rPr>
        <w:t xml:space="preserve">Definición de un plan de formación de formadores que responda a la estrategia de aprendizaje del CEJ e impartir la formación a los equipos docentes. </w:t>
      </w:r>
    </w:p>
    <w:p w:rsidR="004666B2" w:rsidRPr="00FA6370" w:rsidRDefault="004666B2" w:rsidP="004666B2">
      <w:pPr>
        <w:pStyle w:val="Prrafodelista"/>
        <w:numPr>
          <w:ilvl w:val="0"/>
          <w:numId w:val="36"/>
        </w:numPr>
        <w:spacing w:line="360" w:lineRule="auto"/>
        <w:contextualSpacing w:val="0"/>
        <w:jc w:val="both"/>
        <w:rPr>
          <w:rFonts w:ascii="Arial" w:hAnsi="Arial" w:cs="Arial"/>
          <w:bCs/>
          <w:sz w:val="22"/>
          <w:szCs w:val="22"/>
        </w:rPr>
      </w:pPr>
      <w:r w:rsidRPr="00FA6370">
        <w:rPr>
          <w:rFonts w:ascii="Arial" w:hAnsi="Arial" w:cs="Arial"/>
          <w:bCs/>
          <w:sz w:val="22"/>
          <w:szCs w:val="22"/>
        </w:rPr>
        <w:t>Creación de los contenidos formativos que acompañen los procesos de aprendizaje de los equipos docentes.</w:t>
      </w:r>
    </w:p>
    <w:p w:rsidR="00C01433" w:rsidRPr="00FA6370" w:rsidRDefault="004666B2" w:rsidP="004666B2">
      <w:pPr>
        <w:pStyle w:val="Prrafodelista"/>
        <w:numPr>
          <w:ilvl w:val="0"/>
          <w:numId w:val="36"/>
        </w:numPr>
        <w:spacing w:line="360" w:lineRule="auto"/>
        <w:contextualSpacing w:val="0"/>
        <w:jc w:val="both"/>
        <w:rPr>
          <w:rFonts w:ascii="Arial" w:hAnsi="Arial" w:cs="Arial"/>
          <w:bCs/>
          <w:sz w:val="22"/>
          <w:szCs w:val="22"/>
        </w:rPr>
      </w:pPr>
      <w:r w:rsidRPr="00FA6370">
        <w:rPr>
          <w:rFonts w:ascii="Arial" w:hAnsi="Arial" w:cs="Arial"/>
          <w:bCs/>
          <w:sz w:val="22"/>
          <w:szCs w:val="22"/>
        </w:rPr>
        <w:t>Evaluación y certificación de los equipos docentes.</w:t>
      </w:r>
    </w:p>
    <w:p w:rsidR="00C01433" w:rsidRPr="00FA6370" w:rsidRDefault="00C01433" w:rsidP="00226691">
      <w:pPr>
        <w:pStyle w:val="Prrafodelista"/>
        <w:numPr>
          <w:ilvl w:val="0"/>
          <w:numId w:val="26"/>
        </w:numPr>
        <w:spacing w:line="360" w:lineRule="auto"/>
        <w:ind w:left="714" w:hanging="357"/>
        <w:contextualSpacing w:val="0"/>
        <w:jc w:val="both"/>
        <w:rPr>
          <w:rFonts w:ascii="Arial" w:hAnsi="Arial" w:cs="Arial"/>
          <w:b/>
          <w:bCs/>
          <w:sz w:val="22"/>
          <w:szCs w:val="22"/>
        </w:rPr>
      </w:pPr>
      <w:bookmarkStart w:id="2" w:name="_Hlk52225968"/>
      <w:r w:rsidRPr="00FA6370">
        <w:rPr>
          <w:rFonts w:ascii="Arial" w:hAnsi="Arial" w:cs="Arial"/>
          <w:b/>
          <w:bCs/>
          <w:sz w:val="22"/>
          <w:szCs w:val="22"/>
        </w:rPr>
        <w:t>Desarrollo y ejecución de un plan de accesos a la administración de Justicia</w:t>
      </w:r>
      <w:bookmarkEnd w:id="2"/>
      <w:r w:rsidR="00FA6370" w:rsidRPr="00FA6370">
        <w:rPr>
          <w:rFonts w:ascii="Arial" w:hAnsi="Arial" w:cs="Arial"/>
          <w:b/>
          <w:bCs/>
          <w:sz w:val="22"/>
          <w:szCs w:val="22"/>
        </w:rPr>
        <w:t xml:space="preserve">. </w:t>
      </w:r>
      <w:r w:rsidR="00C105CE" w:rsidRPr="00FA6370">
        <w:rPr>
          <w:rFonts w:ascii="Arial" w:hAnsi="Arial" w:cs="Arial"/>
          <w:sz w:val="22"/>
          <w:szCs w:val="22"/>
        </w:rPr>
        <w:t>(</w:t>
      </w:r>
      <w:r w:rsidR="00C105CE">
        <w:rPr>
          <w:rFonts w:ascii="Arial" w:hAnsi="Arial" w:cs="Arial"/>
          <w:sz w:val="22"/>
          <w:szCs w:val="22"/>
        </w:rPr>
        <w:t>0</w:t>
      </w:r>
      <w:r w:rsidR="00C105CE" w:rsidRPr="00FA6370">
        <w:rPr>
          <w:rFonts w:ascii="Arial" w:hAnsi="Arial" w:cs="Arial"/>
          <w:sz w:val="22"/>
          <w:szCs w:val="22"/>
        </w:rPr>
        <w:t>,</w:t>
      </w:r>
      <w:r w:rsidR="00C105CE">
        <w:rPr>
          <w:rFonts w:ascii="Arial" w:hAnsi="Arial" w:cs="Arial"/>
          <w:sz w:val="22"/>
          <w:szCs w:val="22"/>
        </w:rPr>
        <w:t>75</w:t>
      </w:r>
      <w:r w:rsidR="00C105CE" w:rsidRPr="00FA6370">
        <w:rPr>
          <w:rFonts w:ascii="Arial" w:hAnsi="Arial" w:cs="Arial"/>
          <w:sz w:val="22"/>
          <w:szCs w:val="22"/>
        </w:rPr>
        <w:t xml:space="preserve"> M€)</w:t>
      </w:r>
      <w:r w:rsidR="00C105CE">
        <w:rPr>
          <w:rFonts w:ascii="Arial" w:hAnsi="Arial" w:cs="Arial"/>
          <w:sz w:val="22"/>
          <w:szCs w:val="22"/>
        </w:rPr>
        <w:t xml:space="preserve"> </w:t>
      </w:r>
      <w:r w:rsidR="00FA6370" w:rsidRPr="00FA6370">
        <w:rPr>
          <w:rFonts w:ascii="Arial" w:hAnsi="Arial" w:cs="Arial"/>
          <w:sz w:val="22"/>
          <w:szCs w:val="22"/>
        </w:rPr>
        <w:t>Con el fin de reforzar la atracción del talento al Servicio de la Administración de Justicia resulta necesario poner en marcha un programa de preparación de las pruebas de acceso a la Carrera Fiscal y al Cuerpo de Letrados de la Administración de Justicia que permita, a la vez, reducir las brechas económicas y territoriales de acceso a las distintas carreras y cuerpos.</w:t>
      </w:r>
    </w:p>
    <w:p w:rsidR="00C01433" w:rsidRPr="00882860" w:rsidRDefault="00C01433" w:rsidP="006312F0">
      <w:pPr>
        <w:pStyle w:val="Prrafodelista"/>
        <w:numPr>
          <w:ilvl w:val="0"/>
          <w:numId w:val="26"/>
        </w:numPr>
        <w:spacing w:line="360" w:lineRule="auto"/>
        <w:contextualSpacing w:val="0"/>
        <w:jc w:val="both"/>
        <w:rPr>
          <w:rFonts w:ascii="Arial" w:hAnsi="Arial" w:cs="Arial"/>
          <w:bCs/>
          <w:sz w:val="22"/>
          <w:szCs w:val="22"/>
        </w:rPr>
      </w:pPr>
      <w:r w:rsidRPr="00882860">
        <w:rPr>
          <w:rFonts w:ascii="Arial" w:hAnsi="Arial" w:cs="Arial"/>
          <w:b/>
          <w:bCs/>
          <w:sz w:val="22"/>
          <w:szCs w:val="22"/>
        </w:rPr>
        <w:t>Creación de un Laboratorio de ideas</w:t>
      </w:r>
      <w:r w:rsidR="00FA6370" w:rsidRPr="00882860">
        <w:rPr>
          <w:rFonts w:ascii="Arial" w:hAnsi="Arial" w:cs="Arial"/>
          <w:b/>
          <w:bCs/>
          <w:sz w:val="22"/>
          <w:szCs w:val="22"/>
        </w:rPr>
        <w:t xml:space="preserve">. </w:t>
      </w:r>
      <w:r w:rsidR="00C105CE" w:rsidRPr="00882860">
        <w:rPr>
          <w:rFonts w:ascii="Arial" w:hAnsi="Arial" w:cs="Arial"/>
          <w:sz w:val="22"/>
          <w:szCs w:val="22"/>
        </w:rPr>
        <w:t xml:space="preserve">(0,80 M€) </w:t>
      </w:r>
      <w:r w:rsidR="00FA6370" w:rsidRPr="00882860">
        <w:rPr>
          <w:rFonts w:ascii="Arial" w:hAnsi="Arial" w:cs="Arial"/>
          <w:bCs/>
          <w:sz w:val="22"/>
          <w:szCs w:val="22"/>
        </w:rPr>
        <w:t xml:space="preserve">Se considera necesaria la creación de un </w:t>
      </w:r>
      <w:proofErr w:type="spellStart"/>
      <w:r w:rsidR="00FA6370" w:rsidRPr="00882860">
        <w:rPr>
          <w:rFonts w:ascii="Arial" w:hAnsi="Arial" w:cs="Arial"/>
          <w:bCs/>
          <w:sz w:val="22"/>
          <w:szCs w:val="22"/>
        </w:rPr>
        <w:t>Think</w:t>
      </w:r>
      <w:proofErr w:type="spellEnd"/>
      <w:r w:rsidR="00FA6370" w:rsidRPr="00882860">
        <w:rPr>
          <w:rFonts w:ascii="Arial" w:hAnsi="Arial" w:cs="Arial"/>
          <w:bCs/>
          <w:sz w:val="22"/>
          <w:szCs w:val="22"/>
        </w:rPr>
        <w:t xml:space="preserve"> </w:t>
      </w:r>
      <w:proofErr w:type="spellStart"/>
      <w:r w:rsidR="00FA6370" w:rsidRPr="00882860">
        <w:rPr>
          <w:rFonts w:ascii="Arial" w:hAnsi="Arial" w:cs="Arial"/>
          <w:bCs/>
          <w:sz w:val="22"/>
          <w:szCs w:val="22"/>
        </w:rPr>
        <w:t>Tank</w:t>
      </w:r>
      <w:proofErr w:type="spellEnd"/>
      <w:r w:rsidR="00FA6370" w:rsidRPr="00882860">
        <w:rPr>
          <w:rFonts w:ascii="Arial" w:hAnsi="Arial" w:cs="Arial"/>
          <w:bCs/>
          <w:sz w:val="22"/>
          <w:szCs w:val="22"/>
        </w:rPr>
        <w:t xml:space="preserve"> o Laboratorio de ideas en el que llevar a cabo una función de análisis y establecer espacios de debate que faciliten la toma de decisiones en el ámbito institucional y contribuyan a superar el desfase entre la evolución de la sociedad, los cambios legislativos y la acción de la Administración de Justicia. Estos espacios deben ser capaces de detectar los conflictos y demandas sociales, evaluar la legislación en vigor y formular una prospectiva legal.</w:t>
      </w:r>
      <w:r w:rsidR="00882860" w:rsidRPr="00882860">
        <w:rPr>
          <w:rFonts w:ascii="Arial" w:hAnsi="Arial" w:cs="Arial"/>
          <w:bCs/>
          <w:sz w:val="22"/>
          <w:szCs w:val="22"/>
        </w:rPr>
        <w:t xml:space="preserve"> </w:t>
      </w:r>
      <w:r w:rsidR="00FA6370" w:rsidRPr="00882860">
        <w:rPr>
          <w:rFonts w:ascii="Arial" w:hAnsi="Arial" w:cs="Arial"/>
          <w:bCs/>
          <w:sz w:val="22"/>
          <w:szCs w:val="22"/>
        </w:rPr>
        <w:t>Para ello se promoverá la creación de grupos de trabajo e investigación, la celebración de jornadas y encuentros de especialistas en distintos temas y el desarrollo de diversas actividades en formato abierto.</w:t>
      </w:r>
    </w:p>
    <w:p w:rsidR="00C01433" w:rsidRDefault="00C01433" w:rsidP="00C01433">
      <w:pPr>
        <w:jc w:val="both"/>
        <w:rPr>
          <w:rFonts w:ascii="Arial" w:hAnsi="Arial" w:cs="Arial"/>
          <w:sz w:val="22"/>
          <w:szCs w:val="22"/>
        </w:rPr>
      </w:pPr>
    </w:p>
    <w:p w:rsidR="00185246" w:rsidRPr="00FA6370" w:rsidRDefault="00185246" w:rsidP="00185246">
      <w:pPr>
        <w:pStyle w:val="Prrafodelista"/>
        <w:numPr>
          <w:ilvl w:val="0"/>
          <w:numId w:val="32"/>
        </w:numPr>
        <w:spacing w:before="120"/>
        <w:ind w:left="851" w:hanging="284"/>
        <w:contextualSpacing w:val="0"/>
        <w:jc w:val="both"/>
        <w:rPr>
          <w:rFonts w:ascii="Arial" w:eastAsiaTheme="minorEastAsia" w:hAnsi="Arial" w:cs="Arial"/>
          <w:b/>
          <w:sz w:val="22"/>
          <w:szCs w:val="22"/>
          <w:u w:val="single"/>
        </w:rPr>
      </w:pPr>
      <w:r w:rsidRPr="00FA6370">
        <w:rPr>
          <w:rFonts w:ascii="Arial" w:eastAsiaTheme="minorEastAsia" w:hAnsi="Arial" w:cs="Arial"/>
          <w:b/>
          <w:sz w:val="22"/>
          <w:szCs w:val="22"/>
          <w:u w:val="single"/>
        </w:rPr>
        <w:t>“</w:t>
      </w:r>
      <w:r>
        <w:rPr>
          <w:rFonts w:ascii="Arial" w:eastAsiaTheme="minorEastAsia" w:hAnsi="Arial" w:cs="Arial"/>
          <w:b/>
          <w:sz w:val="22"/>
          <w:szCs w:val="22"/>
          <w:u w:val="single"/>
        </w:rPr>
        <w:t>JUSTICIA PARA LA RECUPERACIÓN ECONÓMICA</w:t>
      </w:r>
      <w:r w:rsidRPr="00FA6370">
        <w:rPr>
          <w:rFonts w:ascii="Arial" w:eastAsiaTheme="minorEastAsia" w:hAnsi="Arial" w:cs="Arial"/>
          <w:b/>
          <w:sz w:val="22"/>
          <w:szCs w:val="22"/>
          <w:u w:val="single"/>
        </w:rPr>
        <w:t>” (</w:t>
      </w:r>
      <w:r>
        <w:rPr>
          <w:rFonts w:ascii="Arial" w:eastAsiaTheme="minorEastAsia" w:hAnsi="Arial" w:cs="Arial"/>
          <w:b/>
          <w:sz w:val="22"/>
          <w:szCs w:val="22"/>
          <w:u w:val="single"/>
        </w:rPr>
        <w:t>8</w:t>
      </w:r>
      <w:r w:rsidRPr="00FA6370">
        <w:rPr>
          <w:rFonts w:ascii="Arial" w:eastAsiaTheme="minorEastAsia" w:hAnsi="Arial" w:cs="Arial"/>
          <w:b/>
          <w:sz w:val="22"/>
          <w:szCs w:val="22"/>
          <w:u w:val="single"/>
        </w:rPr>
        <w:t>,</w:t>
      </w:r>
      <w:r>
        <w:rPr>
          <w:rFonts w:ascii="Arial" w:eastAsiaTheme="minorEastAsia" w:hAnsi="Arial" w:cs="Arial"/>
          <w:b/>
          <w:sz w:val="22"/>
          <w:szCs w:val="22"/>
          <w:u w:val="single"/>
        </w:rPr>
        <w:t>9</w:t>
      </w:r>
      <w:r w:rsidR="002E1BA9">
        <w:rPr>
          <w:rFonts w:ascii="Arial" w:eastAsiaTheme="minorEastAsia" w:hAnsi="Arial" w:cs="Arial"/>
          <w:b/>
          <w:sz w:val="22"/>
          <w:szCs w:val="22"/>
          <w:u w:val="single"/>
        </w:rPr>
        <w:t>8</w:t>
      </w:r>
      <w:r w:rsidRPr="00FA6370">
        <w:rPr>
          <w:rFonts w:ascii="Arial" w:eastAsiaTheme="minorEastAsia" w:hAnsi="Arial" w:cs="Arial"/>
          <w:b/>
          <w:sz w:val="22"/>
          <w:szCs w:val="22"/>
          <w:u w:val="single"/>
        </w:rPr>
        <w:t xml:space="preserve"> Millones de €)</w:t>
      </w:r>
    </w:p>
    <w:p w:rsidR="00185246" w:rsidRPr="00FA6370" w:rsidRDefault="00185246" w:rsidP="00C01433">
      <w:pPr>
        <w:jc w:val="both"/>
        <w:rPr>
          <w:rFonts w:ascii="Arial" w:hAnsi="Arial" w:cs="Arial"/>
          <w:sz w:val="22"/>
          <w:szCs w:val="22"/>
        </w:rPr>
      </w:pPr>
    </w:p>
    <w:p w:rsidR="007A2226" w:rsidRPr="007A2226" w:rsidRDefault="00185246" w:rsidP="007A2226">
      <w:pPr>
        <w:pStyle w:val="Prrafodelista"/>
        <w:numPr>
          <w:ilvl w:val="0"/>
          <w:numId w:val="26"/>
        </w:numPr>
        <w:spacing w:line="360" w:lineRule="auto"/>
        <w:jc w:val="both"/>
        <w:rPr>
          <w:rFonts w:ascii="Arial" w:hAnsi="Arial" w:cs="Arial"/>
          <w:bCs/>
          <w:sz w:val="22"/>
          <w:szCs w:val="22"/>
        </w:rPr>
      </w:pPr>
      <w:r w:rsidRPr="007A2226">
        <w:rPr>
          <w:rFonts w:ascii="Arial" w:hAnsi="Arial" w:cs="Arial"/>
          <w:b/>
          <w:bCs/>
          <w:sz w:val="22"/>
          <w:szCs w:val="22"/>
        </w:rPr>
        <w:t>Herramientas para la eficiencia de tribunales</w:t>
      </w:r>
      <w:r w:rsidR="007A2226">
        <w:rPr>
          <w:rFonts w:ascii="Arial" w:hAnsi="Arial" w:cs="Arial"/>
          <w:b/>
          <w:bCs/>
          <w:sz w:val="22"/>
          <w:szCs w:val="22"/>
        </w:rPr>
        <w:t xml:space="preserve">. </w:t>
      </w:r>
      <w:r w:rsidR="002E1BA9" w:rsidRPr="00FA6370">
        <w:rPr>
          <w:rFonts w:ascii="Arial" w:hAnsi="Arial" w:cs="Arial"/>
          <w:sz w:val="22"/>
          <w:szCs w:val="22"/>
        </w:rPr>
        <w:t>(</w:t>
      </w:r>
      <w:r w:rsidR="002E1BA9">
        <w:rPr>
          <w:rFonts w:ascii="Arial" w:hAnsi="Arial" w:cs="Arial"/>
          <w:sz w:val="22"/>
          <w:szCs w:val="22"/>
        </w:rPr>
        <w:t>1</w:t>
      </w:r>
      <w:r w:rsidR="002E1BA9" w:rsidRPr="00FA6370">
        <w:rPr>
          <w:rFonts w:ascii="Arial" w:hAnsi="Arial" w:cs="Arial"/>
          <w:sz w:val="22"/>
          <w:szCs w:val="22"/>
        </w:rPr>
        <w:t>,</w:t>
      </w:r>
      <w:r w:rsidR="002E1BA9">
        <w:rPr>
          <w:rFonts w:ascii="Arial" w:hAnsi="Arial" w:cs="Arial"/>
          <w:sz w:val="22"/>
          <w:szCs w:val="22"/>
        </w:rPr>
        <w:t>61</w:t>
      </w:r>
      <w:r w:rsidR="002E1BA9" w:rsidRPr="00FA6370">
        <w:rPr>
          <w:rFonts w:ascii="Arial" w:hAnsi="Arial" w:cs="Arial"/>
          <w:sz w:val="22"/>
          <w:szCs w:val="22"/>
        </w:rPr>
        <w:t xml:space="preserve"> M€)</w:t>
      </w:r>
      <w:r w:rsidR="002E1BA9">
        <w:rPr>
          <w:rFonts w:ascii="Arial" w:hAnsi="Arial" w:cs="Arial"/>
          <w:sz w:val="22"/>
          <w:szCs w:val="22"/>
        </w:rPr>
        <w:t xml:space="preserve"> </w:t>
      </w:r>
      <w:r w:rsidR="00FE11CF">
        <w:rPr>
          <w:rFonts w:ascii="Arial" w:hAnsi="Arial" w:cs="Arial"/>
          <w:bCs/>
          <w:sz w:val="22"/>
          <w:szCs w:val="22"/>
        </w:rPr>
        <w:t>Herramientas que permitan</w:t>
      </w:r>
      <w:r w:rsidR="007A2226" w:rsidRPr="007A2226">
        <w:rPr>
          <w:rFonts w:ascii="Arial" w:hAnsi="Arial" w:cs="Arial"/>
          <w:bCs/>
          <w:sz w:val="22"/>
          <w:szCs w:val="22"/>
        </w:rPr>
        <w:t>:</w:t>
      </w:r>
    </w:p>
    <w:p w:rsidR="00FE11CF" w:rsidRDefault="00FE11CF" w:rsidP="00FE11CF">
      <w:pPr>
        <w:pStyle w:val="Prrafodelista"/>
        <w:numPr>
          <w:ilvl w:val="0"/>
          <w:numId w:val="36"/>
        </w:numPr>
        <w:spacing w:line="360" w:lineRule="auto"/>
        <w:contextualSpacing w:val="0"/>
        <w:jc w:val="both"/>
        <w:rPr>
          <w:rFonts w:ascii="Arial" w:hAnsi="Arial" w:cs="Arial"/>
          <w:bCs/>
          <w:sz w:val="22"/>
          <w:szCs w:val="22"/>
        </w:rPr>
      </w:pPr>
      <w:r w:rsidRPr="00FE11CF">
        <w:rPr>
          <w:rFonts w:ascii="Arial" w:hAnsi="Arial" w:cs="Arial"/>
          <w:bCs/>
          <w:sz w:val="22"/>
          <w:szCs w:val="22"/>
          <w:u w:val="single"/>
        </w:rPr>
        <w:t>Justicia mercantil orientada al dato.</w:t>
      </w:r>
      <w:r>
        <w:rPr>
          <w:rFonts w:ascii="Arial" w:hAnsi="Arial" w:cs="Arial"/>
          <w:bCs/>
          <w:sz w:val="22"/>
          <w:szCs w:val="22"/>
        </w:rPr>
        <w:t xml:space="preserve"> E</w:t>
      </w:r>
      <w:r w:rsidRPr="00FE11CF">
        <w:rPr>
          <w:rFonts w:ascii="Arial" w:hAnsi="Arial" w:cs="Arial"/>
          <w:bCs/>
          <w:sz w:val="22"/>
          <w:szCs w:val="22"/>
        </w:rPr>
        <w:t>studiar los modelos de datos, las tendencias y las fuentes de información que permitan una optimización del funcionamiento general de los juzgados de lo mercantil y, por otro lado, ofrecer herramientas de explotación del dato, útiles para la realización efectiva de la actividad concursal.</w:t>
      </w:r>
    </w:p>
    <w:p w:rsidR="00FE11CF" w:rsidRPr="00FE11CF" w:rsidRDefault="00FE11CF" w:rsidP="006312F0">
      <w:pPr>
        <w:pStyle w:val="Prrafodelista"/>
        <w:numPr>
          <w:ilvl w:val="0"/>
          <w:numId w:val="36"/>
        </w:numPr>
        <w:spacing w:line="360" w:lineRule="auto"/>
        <w:contextualSpacing w:val="0"/>
        <w:jc w:val="both"/>
        <w:rPr>
          <w:rFonts w:ascii="Arial" w:hAnsi="Arial" w:cs="Arial"/>
          <w:bCs/>
          <w:sz w:val="22"/>
          <w:szCs w:val="22"/>
        </w:rPr>
      </w:pPr>
      <w:r w:rsidRPr="00FE11CF">
        <w:rPr>
          <w:rFonts w:ascii="Arial" w:hAnsi="Arial" w:cs="Arial"/>
          <w:bCs/>
          <w:sz w:val="22"/>
          <w:szCs w:val="22"/>
          <w:u w:val="single"/>
        </w:rPr>
        <w:lastRenderedPageBreak/>
        <w:t>Sistema de gestión de activos empresariales</w:t>
      </w:r>
      <w:r w:rsidRPr="00FE11CF">
        <w:rPr>
          <w:rFonts w:ascii="Arial" w:hAnsi="Arial" w:cs="Arial"/>
          <w:bCs/>
          <w:sz w:val="22"/>
          <w:szCs w:val="22"/>
        </w:rPr>
        <w:t xml:space="preserve">. </w:t>
      </w:r>
      <w:r>
        <w:rPr>
          <w:rFonts w:ascii="Arial" w:hAnsi="Arial" w:cs="Arial"/>
          <w:bCs/>
          <w:sz w:val="22"/>
          <w:szCs w:val="22"/>
        </w:rPr>
        <w:t>S</w:t>
      </w:r>
      <w:r w:rsidRPr="00FE11CF">
        <w:rPr>
          <w:rFonts w:ascii="Arial" w:hAnsi="Arial" w:cs="Arial"/>
          <w:bCs/>
          <w:sz w:val="22"/>
          <w:szCs w:val="22"/>
        </w:rPr>
        <w:t>e facilitará una herramienta que permita la gestión efectiva de los activos empresariales, y esta herramienta tendrá una integración automática y orientada al dato, con los sistemas de subastas judiciales para intentar optimizar los activos empresariales.</w:t>
      </w:r>
    </w:p>
    <w:p w:rsidR="006D3F0D" w:rsidRPr="006D3F0D" w:rsidRDefault="00185246" w:rsidP="006312F0">
      <w:pPr>
        <w:pStyle w:val="Prrafodelista"/>
        <w:numPr>
          <w:ilvl w:val="0"/>
          <w:numId w:val="26"/>
        </w:numPr>
        <w:spacing w:line="360" w:lineRule="auto"/>
        <w:jc w:val="both"/>
        <w:rPr>
          <w:rFonts w:ascii="Arial" w:hAnsi="Arial" w:cs="Arial"/>
          <w:b/>
          <w:bCs/>
          <w:sz w:val="22"/>
          <w:szCs w:val="22"/>
        </w:rPr>
      </w:pPr>
      <w:r w:rsidRPr="006D3F0D">
        <w:rPr>
          <w:rFonts w:ascii="Arial" w:hAnsi="Arial" w:cs="Arial"/>
          <w:b/>
          <w:bCs/>
          <w:sz w:val="22"/>
          <w:szCs w:val="22"/>
        </w:rPr>
        <w:t>Creación de una autoridad independiente para la protección del denunciante</w:t>
      </w:r>
      <w:r w:rsidR="007A2226" w:rsidRPr="006D3F0D">
        <w:rPr>
          <w:rFonts w:ascii="Arial" w:hAnsi="Arial" w:cs="Arial"/>
          <w:b/>
          <w:bCs/>
          <w:sz w:val="22"/>
          <w:szCs w:val="22"/>
        </w:rPr>
        <w:t>.</w:t>
      </w:r>
      <w:r w:rsidRPr="006D3F0D">
        <w:rPr>
          <w:rFonts w:ascii="Arial" w:hAnsi="Arial" w:cs="Arial"/>
          <w:b/>
          <w:bCs/>
          <w:sz w:val="22"/>
          <w:szCs w:val="22"/>
        </w:rPr>
        <w:t xml:space="preserve"> </w:t>
      </w:r>
      <w:r w:rsidR="002E1BA9" w:rsidRPr="00FA6370">
        <w:rPr>
          <w:rFonts w:ascii="Arial" w:hAnsi="Arial" w:cs="Arial"/>
          <w:sz w:val="22"/>
          <w:szCs w:val="22"/>
        </w:rPr>
        <w:t>(</w:t>
      </w:r>
      <w:r w:rsidR="002E1BA9">
        <w:rPr>
          <w:rFonts w:ascii="Arial" w:hAnsi="Arial" w:cs="Arial"/>
          <w:sz w:val="22"/>
          <w:szCs w:val="22"/>
        </w:rPr>
        <w:t>1</w:t>
      </w:r>
      <w:r w:rsidR="002E1BA9" w:rsidRPr="00FA6370">
        <w:rPr>
          <w:rFonts w:ascii="Arial" w:hAnsi="Arial" w:cs="Arial"/>
          <w:sz w:val="22"/>
          <w:szCs w:val="22"/>
        </w:rPr>
        <w:t>,</w:t>
      </w:r>
      <w:r w:rsidR="002E1BA9">
        <w:rPr>
          <w:rFonts w:ascii="Arial" w:hAnsi="Arial" w:cs="Arial"/>
          <w:sz w:val="22"/>
          <w:szCs w:val="22"/>
        </w:rPr>
        <w:t>86</w:t>
      </w:r>
      <w:r w:rsidR="002E1BA9" w:rsidRPr="00FA6370">
        <w:rPr>
          <w:rFonts w:ascii="Arial" w:hAnsi="Arial" w:cs="Arial"/>
          <w:sz w:val="22"/>
          <w:szCs w:val="22"/>
        </w:rPr>
        <w:t xml:space="preserve"> M€)</w:t>
      </w:r>
      <w:r w:rsidR="002E1BA9">
        <w:rPr>
          <w:rFonts w:ascii="Arial" w:hAnsi="Arial" w:cs="Arial"/>
          <w:sz w:val="22"/>
          <w:szCs w:val="22"/>
        </w:rPr>
        <w:t xml:space="preserve"> </w:t>
      </w:r>
      <w:r w:rsidR="006D3F0D" w:rsidRPr="006D3F0D">
        <w:rPr>
          <w:rFonts w:ascii="Arial" w:hAnsi="Arial" w:cs="Arial"/>
          <w:bCs/>
          <w:sz w:val="22"/>
          <w:szCs w:val="22"/>
        </w:rPr>
        <w:t>Se diseñará el alcance de los instrumentos que hagan efectiva la regulación de la Transposición de la Directiva (UE) 2019/1937, pudiendo llegar a la creación de una autoridad administrativa de protección del denunciante y prevención de la corrupción que pueda recoger las denuncias de infracciones administrativas y penales de las que se tenga conocimiento con ocasión de la prestación de servicios laborales y profesionales. Este desarrollo organizativo irá acompañado de un procedimiento digital que asegure la accesibilidad y la confidencialidad de las denuncias.</w:t>
      </w:r>
      <w:r w:rsidR="006D3F0D" w:rsidRPr="006D3F0D">
        <w:rPr>
          <w:rFonts w:ascii="Arial" w:hAnsi="Arial" w:cs="Arial"/>
          <w:b/>
          <w:bCs/>
          <w:sz w:val="22"/>
          <w:szCs w:val="22"/>
        </w:rPr>
        <w:t xml:space="preserve"> </w:t>
      </w:r>
    </w:p>
    <w:p w:rsidR="006D3F0D" w:rsidRPr="006D3F0D" w:rsidRDefault="00185246" w:rsidP="006312F0">
      <w:pPr>
        <w:pStyle w:val="Prrafodelista"/>
        <w:numPr>
          <w:ilvl w:val="0"/>
          <w:numId w:val="26"/>
        </w:numPr>
        <w:spacing w:line="360" w:lineRule="auto"/>
        <w:jc w:val="both"/>
        <w:rPr>
          <w:rFonts w:ascii="Arial" w:hAnsi="Arial" w:cs="Arial"/>
          <w:b/>
          <w:bCs/>
          <w:sz w:val="22"/>
          <w:szCs w:val="22"/>
        </w:rPr>
      </w:pPr>
      <w:r w:rsidRPr="006D3F0D">
        <w:rPr>
          <w:rFonts w:ascii="Arial" w:hAnsi="Arial" w:cs="Arial"/>
          <w:b/>
          <w:bCs/>
          <w:sz w:val="22"/>
          <w:szCs w:val="22"/>
        </w:rPr>
        <w:t>Creación del Registro de titularidades reales</w:t>
      </w:r>
      <w:r w:rsidR="007A2226" w:rsidRPr="006D3F0D">
        <w:rPr>
          <w:rFonts w:ascii="Arial" w:hAnsi="Arial" w:cs="Arial"/>
          <w:b/>
          <w:bCs/>
          <w:sz w:val="22"/>
          <w:szCs w:val="22"/>
        </w:rPr>
        <w:t>.</w:t>
      </w:r>
      <w:r w:rsidRPr="006D3F0D">
        <w:rPr>
          <w:rFonts w:ascii="Arial" w:hAnsi="Arial" w:cs="Arial"/>
          <w:b/>
          <w:bCs/>
          <w:sz w:val="22"/>
          <w:szCs w:val="22"/>
        </w:rPr>
        <w:t xml:space="preserve"> </w:t>
      </w:r>
      <w:r w:rsidR="002E1BA9" w:rsidRPr="00FA6370">
        <w:rPr>
          <w:rFonts w:ascii="Arial" w:hAnsi="Arial" w:cs="Arial"/>
          <w:sz w:val="22"/>
          <w:szCs w:val="22"/>
        </w:rPr>
        <w:t>(</w:t>
      </w:r>
      <w:r w:rsidR="002E1BA9">
        <w:rPr>
          <w:rFonts w:ascii="Arial" w:hAnsi="Arial" w:cs="Arial"/>
          <w:sz w:val="22"/>
          <w:szCs w:val="22"/>
        </w:rPr>
        <w:t>0</w:t>
      </w:r>
      <w:r w:rsidR="002E1BA9" w:rsidRPr="00FA6370">
        <w:rPr>
          <w:rFonts w:ascii="Arial" w:hAnsi="Arial" w:cs="Arial"/>
          <w:sz w:val="22"/>
          <w:szCs w:val="22"/>
        </w:rPr>
        <w:t>,</w:t>
      </w:r>
      <w:r w:rsidR="002E1BA9">
        <w:rPr>
          <w:rFonts w:ascii="Arial" w:hAnsi="Arial" w:cs="Arial"/>
          <w:sz w:val="22"/>
          <w:szCs w:val="22"/>
        </w:rPr>
        <w:t>31</w:t>
      </w:r>
      <w:r w:rsidR="002E1BA9" w:rsidRPr="00FA6370">
        <w:rPr>
          <w:rFonts w:ascii="Arial" w:hAnsi="Arial" w:cs="Arial"/>
          <w:sz w:val="22"/>
          <w:szCs w:val="22"/>
        </w:rPr>
        <w:t xml:space="preserve"> M€)</w:t>
      </w:r>
      <w:r w:rsidR="002E1BA9">
        <w:rPr>
          <w:rFonts w:ascii="Arial" w:hAnsi="Arial" w:cs="Arial"/>
          <w:sz w:val="22"/>
          <w:szCs w:val="22"/>
        </w:rPr>
        <w:t xml:space="preserve"> </w:t>
      </w:r>
      <w:r w:rsidR="006D3F0D" w:rsidRPr="006D3F0D">
        <w:rPr>
          <w:rFonts w:ascii="Arial" w:hAnsi="Arial" w:cs="Arial"/>
          <w:bCs/>
          <w:sz w:val="22"/>
          <w:szCs w:val="22"/>
        </w:rPr>
        <w:t>Establece un sistema de acceso público ya no limitado a sujetos obligados y autoridades. Para ello, se crea un nuevo modelo de identificación de la titularidad real que parte de la creación de un Registro único, en el Ministerio de Justicia, que obtendrá información de manera directa, pero que, además, centralizará la información contenida en los registros y bases de datos existentes en el Consejo General del Notariado y el Registro Mercantil. Este registro será el que garantice la interconexión con el resto de registros de la Unión Europea.</w:t>
      </w:r>
    </w:p>
    <w:p w:rsidR="00185246" w:rsidRPr="006D3F0D" w:rsidRDefault="00185246" w:rsidP="006312F0">
      <w:pPr>
        <w:pStyle w:val="Prrafodelista"/>
        <w:numPr>
          <w:ilvl w:val="0"/>
          <w:numId w:val="26"/>
        </w:numPr>
        <w:spacing w:line="360" w:lineRule="auto"/>
        <w:jc w:val="both"/>
        <w:rPr>
          <w:rFonts w:ascii="Arial" w:hAnsi="Arial" w:cs="Arial"/>
          <w:b/>
          <w:bCs/>
          <w:sz w:val="22"/>
          <w:szCs w:val="22"/>
        </w:rPr>
      </w:pPr>
      <w:r w:rsidRPr="006D3F0D">
        <w:rPr>
          <w:rFonts w:ascii="Arial" w:hAnsi="Arial" w:cs="Arial"/>
          <w:b/>
          <w:bCs/>
          <w:sz w:val="22"/>
          <w:szCs w:val="22"/>
        </w:rPr>
        <w:t>Creación de una plataforma digital de servicios notariales y registrales</w:t>
      </w:r>
      <w:r w:rsidR="007A2226" w:rsidRPr="006D3F0D">
        <w:rPr>
          <w:rFonts w:ascii="Arial" w:hAnsi="Arial" w:cs="Arial"/>
          <w:b/>
          <w:bCs/>
          <w:sz w:val="22"/>
          <w:szCs w:val="22"/>
        </w:rPr>
        <w:t>.</w:t>
      </w:r>
      <w:r w:rsidRPr="006D3F0D">
        <w:rPr>
          <w:rFonts w:ascii="Arial" w:hAnsi="Arial" w:cs="Arial"/>
          <w:b/>
          <w:bCs/>
          <w:sz w:val="22"/>
          <w:szCs w:val="22"/>
        </w:rPr>
        <w:t xml:space="preserve"> </w:t>
      </w:r>
      <w:r w:rsidR="002E1BA9" w:rsidRPr="00FA6370">
        <w:rPr>
          <w:rFonts w:ascii="Arial" w:hAnsi="Arial" w:cs="Arial"/>
          <w:sz w:val="22"/>
          <w:szCs w:val="22"/>
        </w:rPr>
        <w:t>(</w:t>
      </w:r>
      <w:r w:rsidR="002E1BA9">
        <w:rPr>
          <w:rFonts w:ascii="Arial" w:hAnsi="Arial" w:cs="Arial"/>
          <w:sz w:val="22"/>
          <w:szCs w:val="22"/>
        </w:rPr>
        <w:t>3</w:t>
      </w:r>
      <w:r w:rsidR="002E1BA9" w:rsidRPr="00FA6370">
        <w:rPr>
          <w:rFonts w:ascii="Arial" w:hAnsi="Arial" w:cs="Arial"/>
          <w:sz w:val="22"/>
          <w:szCs w:val="22"/>
        </w:rPr>
        <w:t>,</w:t>
      </w:r>
      <w:r w:rsidR="009300FD">
        <w:rPr>
          <w:rFonts w:ascii="Arial" w:hAnsi="Arial" w:cs="Arial"/>
          <w:sz w:val="22"/>
          <w:szCs w:val="22"/>
        </w:rPr>
        <w:t>29</w:t>
      </w:r>
      <w:r w:rsidR="002E1BA9" w:rsidRPr="00FA6370">
        <w:rPr>
          <w:rFonts w:ascii="Arial" w:hAnsi="Arial" w:cs="Arial"/>
          <w:sz w:val="22"/>
          <w:szCs w:val="22"/>
        </w:rPr>
        <w:t xml:space="preserve"> M€)</w:t>
      </w:r>
      <w:r w:rsidR="002E1BA9">
        <w:rPr>
          <w:rFonts w:ascii="Arial" w:hAnsi="Arial" w:cs="Arial"/>
          <w:sz w:val="22"/>
          <w:szCs w:val="22"/>
        </w:rPr>
        <w:t xml:space="preserve"> </w:t>
      </w:r>
      <w:r w:rsidR="006D3F0D" w:rsidRPr="006D3F0D">
        <w:rPr>
          <w:rFonts w:ascii="Arial" w:hAnsi="Arial" w:cs="Arial"/>
          <w:bCs/>
          <w:sz w:val="22"/>
          <w:szCs w:val="22"/>
        </w:rPr>
        <w:t>Es</w:t>
      </w:r>
      <w:r w:rsidR="006D3F0D" w:rsidRPr="006D3F0D">
        <w:rPr>
          <w:rFonts w:ascii="Arial" w:hAnsi="Arial" w:cs="Arial"/>
          <w:b/>
          <w:bCs/>
          <w:sz w:val="22"/>
          <w:szCs w:val="22"/>
        </w:rPr>
        <w:t xml:space="preserve"> </w:t>
      </w:r>
      <w:r w:rsidR="006D3F0D" w:rsidRPr="006D3F0D">
        <w:rPr>
          <w:rFonts w:ascii="Arial" w:hAnsi="Arial" w:cs="Arial"/>
          <w:bCs/>
          <w:sz w:val="22"/>
          <w:szCs w:val="22"/>
        </w:rPr>
        <w:t>necesario la realización de un impulso para que la prestación de los servicios de estos colectivos, tan importantes desde el punto de vista económico para el funcionamiento del país, pasen a ser realizados por medios digitales</w:t>
      </w:r>
      <w:r w:rsidR="006D3F0D">
        <w:rPr>
          <w:rFonts w:ascii="Arial" w:hAnsi="Arial" w:cs="Arial"/>
          <w:bCs/>
          <w:sz w:val="22"/>
          <w:szCs w:val="22"/>
        </w:rPr>
        <w:t>, impulsando su tramitación digital</w:t>
      </w:r>
      <w:r w:rsidR="006D3F0D" w:rsidRPr="006D3F0D">
        <w:rPr>
          <w:rFonts w:ascii="Arial" w:hAnsi="Arial" w:cs="Arial"/>
          <w:bCs/>
          <w:sz w:val="22"/>
          <w:szCs w:val="22"/>
        </w:rPr>
        <w:t>.</w:t>
      </w:r>
    </w:p>
    <w:p w:rsidR="0058371D" w:rsidRDefault="00185246" w:rsidP="006312F0">
      <w:pPr>
        <w:pStyle w:val="Prrafodelista"/>
        <w:numPr>
          <w:ilvl w:val="0"/>
          <w:numId w:val="26"/>
        </w:numPr>
        <w:spacing w:line="360" w:lineRule="auto"/>
        <w:jc w:val="both"/>
        <w:rPr>
          <w:rFonts w:ascii="Arial" w:hAnsi="Arial" w:cs="Arial"/>
          <w:bCs/>
          <w:sz w:val="22"/>
          <w:szCs w:val="22"/>
        </w:rPr>
      </w:pPr>
      <w:r w:rsidRPr="0058371D">
        <w:rPr>
          <w:rFonts w:ascii="Arial" w:hAnsi="Arial" w:cs="Arial"/>
          <w:b/>
          <w:bCs/>
          <w:sz w:val="22"/>
          <w:szCs w:val="22"/>
        </w:rPr>
        <w:t>Creación de la Plataforma para la ejecución judicial</w:t>
      </w:r>
      <w:r w:rsidR="007A2226" w:rsidRPr="0058371D">
        <w:rPr>
          <w:rFonts w:ascii="Arial" w:hAnsi="Arial" w:cs="Arial"/>
          <w:b/>
          <w:bCs/>
          <w:sz w:val="22"/>
          <w:szCs w:val="22"/>
        </w:rPr>
        <w:t>.</w:t>
      </w:r>
      <w:r w:rsidRPr="0058371D">
        <w:rPr>
          <w:rFonts w:ascii="Arial" w:hAnsi="Arial" w:cs="Arial"/>
          <w:b/>
          <w:bCs/>
          <w:sz w:val="22"/>
          <w:szCs w:val="22"/>
        </w:rPr>
        <w:t xml:space="preserve"> </w:t>
      </w:r>
      <w:r w:rsidR="002E1BA9" w:rsidRPr="00FA6370">
        <w:rPr>
          <w:rFonts w:ascii="Arial" w:hAnsi="Arial" w:cs="Arial"/>
          <w:sz w:val="22"/>
          <w:szCs w:val="22"/>
        </w:rPr>
        <w:t>(</w:t>
      </w:r>
      <w:r w:rsidR="002E1BA9">
        <w:rPr>
          <w:rFonts w:ascii="Arial" w:hAnsi="Arial" w:cs="Arial"/>
          <w:sz w:val="22"/>
          <w:szCs w:val="22"/>
        </w:rPr>
        <w:t>0</w:t>
      </w:r>
      <w:r w:rsidR="002E1BA9" w:rsidRPr="00FA6370">
        <w:rPr>
          <w:rFonts w:ascii="Arial" w:hAnsi="Arial" w:cs="Arial"/>
          <w:sz w:val="22"/>
          <w:szCs w:val="22"/>
        </w:rPr>
        <w:t>,</w:t>
      </w:r>
      <w:r w:rsidR="002E1BA9">
        <w:rPr>
          <w:rFonts w:ascii="Arial" w:hAnsi="Arial" w:cs="Arial"/>
          <w:sz w:val="22"/>
          <w:szCs w:val="22"/>
        </w:rPr>
        <w:t>66</w:t>
      </w:r>
      <w:r w:rsidR="002E1BA9" w:rsidRPr="00FA6370">
        <w:rPr>
          <w:rFonts w:ascii="Arial" w:hAnsi="Arial" w:cs="Arial"/>
          <w:sz w:val="22"/>
          <w:szCs w:val="22"/>
        </w:rPr>
        <w:t xml:space="preserve"> M€)</w:t>
      </w:r>
      <w:r w:rsidR="002E1BA9">
        <w:rPr>
          <w:rFonts w:ascii="Arial" w:hAnsi="Arial" w:cs="Arial"/>
          <w:sz w:val="22"/>
          <w:szCs w:val="22"/>
        </w:rPr>
        <w:t xml:space="preserve"> </w:t>
      </w:r>
      <w:r w:rsidR="0058371D" w:rsidRPr="0058371D">
        <w:rPr>
          <w:rFonts w:ascii="Arial" w:hAnsi="Arial" w:cs="Arial"/>
          <w:bCs/>
          <w:sz w:val="22"/>
          <w:szCs w:val="22"/>
        </w:rPr>
        <w:t xml:space="preserve">Las subastas judiciales digitales se configuran como una palanca para activar la economía y mitigar el impacto de la crisis entre los colectivos de ciudadanos más vulnerables y las empresas en concurso de acreedores, al ayudar a reducir o cancelar las deudas adquiridas. Se propone el Centro Nacional para el impulso digital de las subastas digitales, que se implementará a través de los siguientes ejes principales: </w:t>
      </w:r>
    </w:p>
    <w:p w:rsidR="0058371D" w:rsidRPr="00E744FC" w:rsidRDefault="0058371D" w:rsidP="00E744FC">
      <w:pPr>
        <w:pStyle w:val="Prrafodelista"/>
        <w:numPr>
          <w:ilvl w:val="0"/>
          <w:numId w:val="36"/>
        </w:numPr>
        <w:spacing w:line="360" w:lineRule="auto"/>
        <w:contextualSpacing w:val="0"/>
        <w:jc w:val="both"/>
        <w:rPr>
          <w:rFonts w:ascii="Arial" w:hAnsi="Arial" w:cs="Arial"/>
          <w:bCs/>
          <w:sz w:val="22"/>
          <w:szCs w:val="22"/>
        </w:rPr>
      </w:pPr>
      <w:r w:rsidRPr="0058371D">
        <w:rPr>
          <w:rFonts w:ascii="Arial" w:hAnsi="Arial" w:cs="Arial"/>
          <w:bCs/>
          <w:sz w:val="22"/>
          <w:szCs w:val="22"/>
          <w:u w:val="single"/>
        </w:rPr>
        <w:t>Oficina de apoyo e impulso digital a l</w:t>
      </w:r>
      <w:r w:rsidR="00E744FC">
        <w:rPr>
          <w:rFonts w:ascii="Arial" w:hAnsi="Arial" w:cs="Arial"/>
          <w:bCs/>
          <w:sz w:val="22"/>
          <w:szCs w:val="22"/>
          <w:u w:val="single"/>
        </w:rPr>
        <w:t>os Órganos Judiciales</w:t>
      </w:r>
      <w:r w:rsidR="00E744FC" w:rsidRPr="00E744FC">
        <w:rPr>
          <w:rFonts w:ascii="Arial" w:hAnsi="Arial" w:cs="Arial"/>
          <w:bCs/>
          <w:sz w:val="22"/>
          <w:szCs w:val="22"/>
        </w:rPr>
        <w:t xml:space="preserve">. </w:t>
      </w:r>
      <w:r w:rsidRPr="00E744FC">
        <w:rPr>
          <w:rFonts w:ascii="Arial" w:hAnsi="Arial" w:cs="Arial"/>
          <w:bCs/>
          <w:sz w:val="22"/>
          <w:szCs w:val="22"/>
        </w:rPr>
        <w:t xml:space="preserve">El objetivo es permitir la digitalización y estandarización de los procesos involucrados en las subastas judiciales, dotándole del personal de apoyo y de las herramientas digitales necesarias para maximizar la eficiencia y la eficacia en la ejecución y adjudicación de las subastas judiciales. </w:t>
      </w:r>
    </w:p>
    <w:p w:rsidR="00E744FC" w:rsidRDefault="0058371D" w:rsidP="00E744FC">
      <w:pPr>
        <w:pStyle w:val="Prrafodelista"/>
        <w:numPr>
          <w:ilvl w:val="0"/>
          <w:numId w:val="36"/>
        </w:numPr>
        <w:spacing w:line="360" w:lineRule="auto"/>
        <w:contextualSpacing w:val="0"/>
        <w:jc w:val="both"/>
        <w:rPr>
          <w:rFonts w:ascii="Arial" w:hAnsi="Arial" w:cs="Arial"/>
          <w:bCs/>
          <w:sz w:val="22"/>
          <w:szCs w:val="22"/>
          <w:u w:val="single"/>
        </w:rPr>
      </w:pPr>
      <w:r w:rsidRPr="00E744FC">
        <w:rPr>
          <w:rFonts w:ascii="Arial" w:hAnsi="Arial" w:cs="Arial"/>
          <w:bCs/>
          <w:sz w:val="22"/>
          <w:szCs w:val="22"/>
          <w:u w:val="single"/>
        </w:rPr>
        <w:lastRenderedPageBreak/>
        <w:t>Evolución y creación de nuevas herramientas digitales soporte a la oficina de apoyo e impulso digital</w:t>
      </w:r>
      <w:r w:rsidR="00E744FC">
        <w:rPr>
          <w:rFonts w:ascii="Arial" w:hAnsi="Arial" w:cs="Arial"/>
          <w:bCs/>
          <w:sz w:val="22"/>
          <w:szCs w:val="22"/>
          <w:u w:val="single"/>
        </w:rPr>
        <w:t>.</w:t>
      </w:r>
    </w:p>
    <w:p w:rsidR="00E744FC" w:rsidRDefault="0058371D" w:rsidP="00E744FC">
      <w:pPr>
        <w:pStyle w:val="Prrafodelista"/>
        <w:numPr>
          <w:ilvl w:val="1"/>
          <w:numId w:val="36"/>
        </w:numPr>
        <w:spacing w:line="360" w:lineRule="auto"/>
        <w:contextualSpacing w:val="0"/>
        <w:jc w:val="both"/>
        <w:rPr>
          <w:rFonts w:ascii="Arial" w:hAnsi="Arial" w:cs="Arial"/>
          <w:bCs/>
          <w:sz w:val="22"/>
          <w:szCs w:val="22"/>
        </w:rPr>
      </w:pPr>
      <w:r w:rsidRPr="00E744FC">
        <w:rPr>
          <w:rFonts w:ascii="Arial" w:hAnsi="Arial" w:cs="Arial"/>
          <w:bCs/>
          <w:sz w:val="22"/>
          <w:szCs w:val="22"/>
          <w:u w:val="single"/>
        </w:rPr>
        <w:t xml:space="preserve">Nuevo portal de impulso y difusión de Subastas Judiciales, </w:t>
      </w:r>
      <w:r w:rsidRPr="00E744FC">
        <w:rPr>
          <w:rFonts w:ascii="Arial" w:hAnsi="Arial" w:cs="Arial"/>
          <w:bCs/>
          <w:sz w:val="22"/>
          <w:szCs w:val="22"/>
        </w:rPr>
        <w:t xml:space="preserve">que </w:t>
      </w:r>
      <w:proofErr w:type="spellStart"/>
      <w:r w:rsidRPr="00E744FC">
        <w:rPr>
          <w:rFonts w:ascii="Arial" w:hAnsi="Arial" w:cs="Arial"/>
          <w:bCs/>
          <w:sz w:val="22"/>
          <w:szCs w:val="22"/>
        </w:rPr>
        <w:t>interopere</w:t>
      </w:r>
      <w:proofErr w:type="spellEnd"/>
      <w:r w:rsidRPr="00E744FC">
        <w:rPr>
          <w:rFonts w:ascii="Arial" w:hAnsi="Arial" w:cs="Arial"/>
          <w:bCs/>
          <w:sz w:val="22"/>
          <w:szCs w:val="22"/>
        </w:rPr>
        <w:t xml:space="preserve"> con el actual portal del BOE. Un diseño innovador, adaptado a diferentes canales digitales, que permita una mayor difusión y calidad de la información, una mayor agilidad en la ejecución digital de la subasta y una mayor simplicidad en el acceso por </w:t>
      </w:r>
      <w:r w:rsidR="00E744FC">
        <w:rPr>
          <w:rFonts w:ascii="Arial" w:hAnsi="Arial" w:cs="Arial"/>
          <w:bCs/>
          <w:sz w:val="22"/>
          <w:szCs w:val="22"/>
        </w:rPr>
        <w:t>parte de ciudadanos y empresas.</w:t>
      </w:r>
    </w:p>
    <w:p w:rsidR="00E744FC" w:rsidRDefault="00E744FC" w:rsidP="00E744FC">
      <w:pPr>
        <w:pStyle w:val="Prrafodelista"/>
        <w:numPr>
          <w:ilvl w:val="1"/>
          <w:numId w:val="36"/>
        </w:numPr>
        <w:spacing w:line="360" w:lineRule="auto"/>
        <w:contextualSpacing w:val="0"/>
        <w:jc w:val="both"/>
        <w:rPr>
          <w:rFonts w:ascii="Arial" w:hAnsi="Arial" w:cs="Arial"/>
          <w:bCs/>
          <w:sz w:val="22"/>
          <w:szCs w:val="22"/>
        </w:rPr>
      </w:pPr>
      <w:r w:rsidRPr="00E744FC">
        <w:rPr>
          <w:rFonts w:ascii="Arial" w:hAnsi="Arial" w:cs="Arial"/>
          <w:bCs/>
          <w:sz w:val="22"/>
          <w:szCs w:val="22"/>
          <w:u w:val="single"/>
        </w:rPr>
        <w:t>P</w:t>
      </w:r>
      <w:r w:rsidR="0058371D" w:rsidRPr="00E744FC">
        <w:rPr>
          <w:rFonts w:ascii="Arial" w:hAnsi="Arial" w:cs="Arial"/>
          <w:bCs/>
          <w:sz w:val="22"/>
          <w:szCs w:val="22"/>
          <w:u w:val="single"/>
        </w:rPr>
        <w:t>lataforma,</w:t>
      </w:r>
      <w:r w:rsidR="0058371D" w:rsidRPr="00E744FC">
        <w:rPr>
          <w:rFonts w:ascii="Arial" w:hAnsi="Arial" w:cs="Arial"/>
          <w:bCs/>
          <w:sz w:val="22"/>
          <w:szCs w:val="22"/>
        </w:rPr>
        <w:t xml:space="preserve"> que permita tener una cobertura nacional, centrada en la integración y automatización de los actuales sistemas de gestión que dan soporte a la Subasta Judicial</w:t>
      </w:r>
      <w:r>
        <w:rPr>
          <w:rFonts w:ascii="Arial" w:hAnsi="Arial" w:cs="Arial"/>
          <w:bCs/>
          <w:sz w:val="22"/>
          <w:szCs w:val="22"/>
        </w:rPr>
        <w:t>.</w:t>
      </w:r>
    </w:p>
    <w:p w:rsidR="0058371D" w:rsidRPr="00E744FC" w:rsidRDefault="0058371D" w:rsidP="00E744FC">
      <w:pPr>
        <w:pStyle w:val="Prrafodelista"/>
        <w:numPr>
          <w:ilvl w:val="1"/>
          <w:numId w:val="36"/>
        </w:numPr>
        <w:spacing w:line="360" w:lineRule="auto"/>
        <w:contextualSpacing w:val="0"/>
        <w:jc w:val="both"/>
        <w:rPr>
          <w:rFonts w:ascii="Arial" w:hAnsi="Arial" w:cs="Arial"/>
          <w:bCs/>
          <w:sz w:val="22"/>
          <w:szCs w:val="22"/>
        </w:rPr>
      </w:pPr>
      <w:r w:rsidRPr="00E744FC">
        <w:rPr>
          <w:rFonts w:ascii="Arial" w:hAnsi="Arial" w:cs="Arial"/>
          <w:bCs/>
          <w:sz w:val="22"/>
          <w:szCs w:val="22"/>
          <w:u w:val="single"/>
        </w:rPr>
        <w:t>Herramienta analítica</w:t>
      </w:r>
      <w:r w:rsidRPr="00E744FC">
        <w:rPr>
          <w:rFonts w:ascii="Arial" w:hAnsi="Arial" w:cs="Arial"/>
          <w:bCs/>
          <w:sz w:val="22"/>
          <w:szCs w:val="22"/>
        </w:rPr>
        <w:t xml:space="preserve"> para la mejora continua y toma de decisiones, b</w:t>
      </w:r>
      <w:r w:rsidR="00E744FC">
        <w:rPr>
          <w:rFonts w:ascii="Arial" w:hAnsi="Arial" w:cs="Arial"/>
          <w:bCs/>
          <w:sz w:val="22"/>
          <w:szCs w:val="22"/>
        </w:rPr>
        <w:t>asada en los datos, que permita</w:t>
      </w:r>
      <w:r w:rsidRPr="00E744FC">
        <w:rPr>
          <w:rFonts w:ascii="Arial" w:hAnsi="Arial" w:cs="Arial"/>
          <w:bCs/>
          <w:sz w:val="22"/>
          <w:szCs w:val="22"/>
        </w:rPr>
        <w:t>, entre otros, identificar el valor del bien a subastar, posible interés de la puja en base a datos previos, rentabilidad de la subasta, eficiencia de los diferentes Órganos Judiciales, etc.</w:t>
      </w:r>
    </w:p>
    <w:p w:rsidR="00185246" w:rsidRPr="0058371D" w:rsidRDefault="00012E48" w:rsidP="00012E48">
      <w:pPr>
        <w:pStyle w:val="Prrafodelista"/>
        <w:numPr>
          <w:ilvl w:val="0"/>
          <w:numId w:val="26"/>
        </w:numPr>
        <w:spacing w:line="360" w:lineRule="auto"/>
        <w:jc w:val="both"/>
        <w:rPr>
          <w:rFonts w:ascii="Arial" w:hAnsi="Arial" w:cs="Arial"/>
          <w:bCs/>
          <w:sz w:val="22"/>
          <w:szCs w:val="22"/>
        </w:rPr>
      </w:pPr>
      <w:r>
        <w:rPr>
          <w:rFonts w:ascii="Arial" w:hAnsi="Arial" w:cs="Arial"/>
          <w:b/>
          <w:bCs/>
          <w:sz w:val="22"/>
          <w:szCs w:val="22"/>
        </w:rPr>
        <w:t>Oficina de Recuperación y gestión de Activos (ORGA)</w:t>
      </w:r>
      <w:r w:rsidR="007A2226" w:rsidRPr="0058371D">
        <w:rPr>
          <w:rFonts w:ascii="Arial" w:hAnsi="Arial" w:cs="Arial"/>
          <w:b/>
          <w:bCs/>
          <w:sz w:val="22"/>
          <w:szCs w:val="22"/>
        </w:rPr>
        <w:t>.</w:t>
      </w:r>
      <w:r w:rsidR="00185246" w:rsidRPr="0058371D">
        <w:rPr>
          <w:rFonts w:ascii="Arial" w:hAnsi="Arial" w:cs="Arial"/>
          <w:b/>
          <w:bCs/>
          <w:sz w:val="22"/>
          <w:szCs w:val="22"/>
        </w:rPr>
        <w:t xml:space="preserve"> </w:t>
      </w:r>
      <w:r w:rsidR="002E1BA9" w:rsidRPr="00FA6370">
        <w:rPr>
          <w:rFonts w:ascii="Arial" w:hAnsi="Arial" w:cs="Arial"/>
          <w:sz w:val="22"/>
          <w:szCs w:val="22"/>
        </w:rPr>
        <w:t>(</w:t>
      </w:r>
      <w:r w:rsidR="002E1BA9">
        <w:rPr>
          <w:rFonts w:ascii="Arial" w:hAnsi="Arial" w:cs="Arial"/>
          <w:sz w:val="22"/>
          <w:szCs w:val="22"/>
        </w:rPr>
        <w:t>1</w:t>
      </w:r>
      <w:r w:rsidR="002E1BA9" w:rsidRPr="00FA6370">
        <w:rPr>
          <w:rFonts w:ascii="Arial" w:hAnsi="Arial" w:cs="Arial"/>
          <w:sz w:val="22"/>
          <w:szCs w:val="22"/>
        </w:rPr>
        <w:t>,</w:t>
      </w:r>
      <w:r w:rsidR="002E1BA9">
        <w:rPr>
          <w:rFonts w:ascii="Arial" w:hAnsi="Arial" w:cs="Arial"/>
          <w:sz w:val="22"/>
          <w:szCs w:val="22"/>
        </w:rPr>
        <w:t>25</w:t>
      </w:r>
      <w:r w:rsidR="002E1BA9" w:rsidRPr="00FA6370">
        <w:rPr>
          <w:rFonts w:ascii="Arial" w:hAnsi="Arial" w:cs="Arial"/>
          <w:sz w:val="22"/>
          <w:szCs w:val="22"/>
        </w:rPr>
        <w:t xml:space="preserve"> M€)</w:t>
      </w:r>
      <w:r w:rsidR="002E1BA9">
        <w:rPr>
          <w:rFonts w:ascii="Arial" w:hAnsi="Arial" w:cs="Arial"/>
          <w:sz w:val="22"/>
          <w:szCs w:val="22"/>
        </w:rPr>
        <w:t xml:space="preserve"> </w:t>
      </w:r>
      <w:r w:rsidRPr="00012E48">
        <w:rPr>
          <w:rFonts w:ascii="Arial" w:hAnsi="Arial" w:cs="Arial"/>
          <w:bCs/>
          <w:sz w:val="22"/>
          <w:szCs w:val="22"/>
        </w:rPr>
        <w:t>En el ámbito de la transformación digital e implantación de n</w:t>
      </w:r>
      <w:r>
        <w:rPr>
          <w:rFonts w:ascii="Arial" w:hAnsi="Arial" w:cs="Arial"/>
          <w:bCs/>
          <w:sz w:val="22"/>
          <w:szCs w:val="22"/>
        </w:rPr>
        <w:t xml:space="preserve">uevas herramientas tecnológicas, </w:t>
      </w:r>
      <w:r w:rsidRPr="00012E48">
        <w:rPr>
          <w:rFonts w:ascii="Arial" w:hAnsi="Arial" w:cs="Arial"/>
          <w:bCs/>
          <w:sz w:val="22"/>
          <w:szCs w:val="22"/>
        </w:rPr>
        <w:t xml:space="preserve">se </w:t>
      </w:r>
      <w:r w:rsidR="00F8160F">
        <w:rPr>
          <w:rFonts w:ascii="Arial" w:hAnsi="Arial" w:cs="Arial"/>
          <w:bCs/>
          <w:sz w:val="22"/>
          <w:szCs w:val="22"/>
        </w:rPr>
        <w:t>desarrollarán</w:t>
      </w:r>
      <w:r w:rsidRPr="00012E48">
        <w:rPr>
          <w:rFonts w:ascii="Arial" w:hAnsi="Arial" w:cs="Arial"/>
          <w:bCs/>
          <w:sz w:val="22"/>
          <w:szCs w:val="22"/>
        </w:rPr>
        <w:t xml:space="preserve"> los siguientes proyectos:</w:t>
      </w:r>
    </w:p>
    <w:p w:rsidR="00012E48" w:rsidRDefault="00012E48" w:rsidP="006312F0">
      <w:pPr>
        <w:pStyle w:val="Prrafodelista"/>
        <w:numPr>
          <w:ilvl w:val="0"/>
          <w:numId w:val="36"/>
        </w:numPr>
        <w:spacing w:line="360" w:lineRule="auto"/>
        <w:contextualSpacing w:val="0"/>
        <w:jc w:val="both"/>
      </w:pPr>
      <w:r w:rsidRPr="00012E48">
        <w:rPr>
          <w:rFonts w:ascii="Arial" w:hAnsi="Arial" w:cs="Arial"/>
          <w:bCs/>
          <w:sz w:val="22"/>
          <w:szCs w:val="22"/>
          <w:u w:val="single"/>
        </w:rPr>
        <w:t xml:space="preserve">Proyecto “ARGO”. </w:t>
      </w:r>
      <w:r w:rsidRPr="00012E48">
        <w:rPr>
          <w:rFonts w:ascii="Arial" w:hAnsi="Arial" w:cs="Arial"/>
          <w:bCs/>
          <w:sz w:val="22"/>
          <w:szCs w:val="22"/>
        </w:rPr>
        <w:t>Se pretende culminar la aplicación de gestión de expedientes de la ORGA, implantación del Sistema de Gestión de Casos y de recuperación e integración de datos de diversas fuentes y desarrollo de módulos relacionados con la contabilidad, liquidación de expedientes y rentabilidad económica de la gestión de activos.</w:t>
      </w:r>
    </w:p>
    <w:p w:rsidR="00012E48" w:rsidRDefault="00012E48" w:rsidP="006312F0">
      <w:pPr>
        <w:pStyle w:val="Prrafodelista"/>
        <w:numPr>
          <w:ilvl w:val="0"/>
          <w:numId w:val="36"/>
        </w:numPr>
        <w:spacing w:line="360" w:lineRule="auto"/>
        <w:contextualSpacing w:val="0"/>
        <w:jc w:val="both"/>
      </w:pPr>
      <w:r w:rsidRPr="00012E48">
        <w:rPr>
          <w:rFonts w:ascii="Arial" w:hAnsi="Arial" w:cs="Arial"/>
          <w:bCs/>
          <w:sz w:val="22"/>
          <w:szCs w:val="22"/>
          <w:u w:val="single"/>
        </w:rPr>
        <w:t>Proyecto “AVIZOR”.</w:t>
      </w:r>
      <w:r w:rsidRPr="00012E48">
        <w:rPr>
          <w:rFonts w:ascii="Arial" w:hAnsi="Arial" w:cs="Arial"/>
          <w:bCs/>
          <w:sz w:val="22"/>
          <w:szCs w:val="22"/>
        </w:rPr>
        <w:t xml:space="preserve"> Sistema para el análisis de los datos de relevancia patrimonial para la formación del catálogo de bienes de carácter nominal de las personas físicas y jurídicas investigadas y, de modo concomitante, facilitar al analista la realización de las más complejas tareas orientadas al hallazgo de bienes de carácter no nominal, oculto, alzado o blanqueado en cualquier ámbito territorial. El sistema debe poder servirse de las herramientas más avanzadas de Inteligencia Artificial, uso de modelos predictivos, Big Data, Machine </w:t>
      </w:r>
      <w:proofErr w:type="spellStart"/>
      <w:r w:rsidRPr="00012E48">
        <w:rPr>
          <w:rFonts w:ascii="Arial" w:hAnsi="Arial" w:cs="Arial"/>
          <w:bCs/>
          <w:sz w:val="22"/>
          <w:szCs w:val="22"/>
        </w:rPr>
        <w:t>Learning</w:t>
      </w:r>
      <w:proofErr w:type="spellEnd"/>
      <w:r w:rsidRPr="00012E48">
        <w:rPr>
          <w:rFonts w:ascii="Arial" w:hAnsi="Arial" w:cs="Arial"/>
          <w:bCs/>
          <w:sz w:val="22"/>
          <w:szCs w:val="22"/>
        </w:rPr>
        <w:t xml:space="preserve">, expresión en grafos, etc. </w:t>
      </w:r>
    </w:p>
    <w:p w:rsidR="00012E48" w:rsidRPr="00012E48" w:rsidRDefault="00012E48" w:rsidP="006312F0">
      <w:pPr>
        <w:pStyle w:val="Prrafodelista"/>
        <w:numPr>
          <w:ilvl w:val="0"/>
          <w:numId w:val="36"/>
        </w:numPr>
        <w:spacing w:line="360" w:lineRule="auto"/>
        <w:contextualSpacing w:val="0"/>
        <w:jc w:val="both"/>
        <w:rPr>
          <w:rFonts w:ascii="Arial" w:hAnsi="Arial" w:cs="Arial"/>
          <w:bCs/>
          <w:sz w:val="22"/>
          <w:szCs w:val="22"/>
          <w:u w:val="single"/>
        </w:rPr>
      </w:pPr>
      <w:r w:rsidRPr="00012E48">
        <w:rPr>
          <w:rFonts w:ascii="Arial" w:hAnsi="Arial" w:cs="Arial"/>
          <w:bCs/>
          <w:sz w:val="22"/>
          <w:szCs w:val="22"/>
          <w:u w:val="single"/>
        </w:rPr>
        <w:t>Proyecto “RAUDO”</w:t>
      </w:r>
      <w:r w:rsidRPr="00012E48">
        <w:rPr>
          <w:rFonts w:ascii="Arial" w:hAnsi="Arial" w:cs="Arial"/>
          <w:bCs/>
          <w:sz w:val="22"/>
          <w:szCs w:val="22"/>
        </w:rPr>
        <w:t>. Sistema para la formación automatizada del Catálogo de Bienes Nominales conservados en fuentes abiertas como herramienta básica para facilitar la acción jurisdiccional de embargo y decomiso. Esta plataforma consistiría en un servicio que la ORGA prestaría a la Policía Judicial, Juzgados, Fiscalías y cualquier otro organismo con competencias en investigación criminal, así como en cooperación internacional.</w:t>
      </w:r>
    </w:p>
    <w:p w:rsidR="00012E48" w:rsidRPr="00012E48" w:rsidRDefault="00012E48" w:rsidP="006312F0">
      <w:pPr>
        <w:pStyle w:val="Prrafodelista"/>
        <w:numPr>
          <w:ilvl w:val="0"/>
          <w:numId w:val="36"/>
        </w:numPr>
        <w:spacing w:line="360" w:lineRule="auto"/>
        <w:contextualSpacing w:val="0"/>
        <w:jc w:val="both"/>
        <w:rPr>
          <w:rFonts w:ascii="Arial" w:hAnsi="Arial" w:cs="Arial"/>
          <w:bCs/>
          <w:sz w:val="22"/>
          <w:szCs w:val="22"/>
        </w:rPr>
      </w:pPr>
      <w:r w:rsidRPr="00012E48">
        <w:rPr>
          <w:rFonts w:ascii="Arial" w:hAnsi="Arial" w:cs="Arial"/>
          <w:bCs/>
          <w:sz w:val="22"/>
          <w:szCs w:val="22"/>
          <w:u w:val="single"/>
        </w:rPr>
        <w:lastRenderedPageBreak/>
        <w:t>Proyecto integración de la ORGA en el EJE</w:t>
      </w:r>
      <w:r>
        <w:rPr>
          <w:rFonts w:ascii="Arial" w:hAnsi="Arial" w:cs="Arial"/>
          <w:bCs/>
          <w:sz w:val="22"/>
          <w:szCs w:val="22"/>
          <w:u w:val="single"/>
        </w:rPr>
        <w:t>.</w:t>
      </w:r>
      <w:r w:rsidRPr="00012E48">
        <w:rPr>
          <w:rFonts w:ascii="Arial" w:hAnsi="Arial" w:cs="Arial"/>
          <w:bCs/>
          <w:sz w:val="22"/>
          <w:szCs w:val="22"/>
        </w:rPr>
        <w:t xml:space="preserve"> Actuaciones para integrar los auxilios de la ORGA en el Expediente Judicial Electrónico.</w:t>
      </w:r>
    </w:p>
    <w:p w:rsidR="00012E48" w:rsidRPr="007A2226" w:rsidRDefault="00012E48" w:rsidP="00FE11CF">
      <w:pPr>
        <w:pStyle w:val="Prrafodelista"/>
        <w:spacing w:line="360" w:lineRule="auto"/>
        <w:jc w:val="both"/>
        <w:rPr>
          <w:rFonts w:ascii="Arial" w:hAnsi="Arial" w:cs="Arial"/>
          <w:b/>
          <w:bCs/>
          <w:sz w:val="22"/>
          <w:szCs w:val="22"/>
        </w:rPr>
      </w:pPr>
    </w:p>
    <w:p w:rsidR="009B5B98" w:rsidRPr="00FA6370" w:rsidRDefault="00394E49" w:rsidP="008456F8">
      <w:pPr>
        <w:pStyle w:val="03Descripcin"/>
        <w:spacing w:before="30" w:line="360" w:lineRule="auto"/>
        <w:ind w:left="0" w:firstLine="0"/>
        <w:rPr>
          <w:rFonts w:cs="Arial"/>
          <w:caps w:val="0"/>
          <w:szCs w:val="22"/>
        </w:rPr>
      </w:pPr>
      <w:r w:rsidRPr="00FA6370">
        <w:rPr>
          <w:rFonts w:cs="Arial"/>
          <w:caps w:val="0"/>
          <w:szCs w:val="22"/>
        </w:rPr>
        <w:t>5.</w:t>
      </w:r>
      <w:r w:rsidR="00AD7048">
        <w:rPr>
          <w:rFonts w:cs="Arial"/>
          <w:caps w:val="0"/>
          <w:szCs w:val="22"/>
        </w:rPr>
        <w:t xml:space="preserve"> </w:t>
      </w:r>
      <w:r w:rsidR="00AD7048" w:rsidRPr="00FA6370">
        <w:rPr>
          <w:rFonts w:cs="Arial"/>
          <w:caps w:val="0"/>
          <w:szCs w:val="22"/>
        </w:rPr>
        <w:t>COSTE DE LA INVERSIÓN Y DISTRIBUCIÓN ANUALIZADA</w:t>
      </w:r>
      <w:r w:rsidR="00AD7048">
        <w:rPr>
          <w:rFonts w:cs="Arial"/>
          <w:caps w:val="0"/>
          <w:szCs w:val="22"/>
        </w:rPr>
        <w:t xml:space="preserve"> (EN MILLONES DE EUROS)</w:t>
      </w:r>
    </w:p>
    <w:tbl>
      <w:tblPr>
        <w:tblStyle w:val="Tablaconcuadrcula"/>
        <w:tblW w:w="5000" w:type="pct"/>
        <w:tblLook w:val="04A0" w:firstRow="1" w:lastRow="0" w:firstColumn="1" w:lastColumn="0" w:noHBand="0" w:noVBand="1"/>
      </w:tblPr>
      <w:tblGrid>
        <w:gridCol w:w="1767"/>
        <w:gridCol w:w="999"/>
        <w:gridCol w:w="999"/>
        <w:gridCol w:w="999"/>
        <w:gridCol w:w="999"/>
        <w:gridCol w:w="999"/>
        <w:gridCol w:w="1003"/>
        <w:gridCol w:w="1003"/>
        <w:gridCol w:w="1003"/>
      </w:tblGrid>
      <w:tr w:rsidR="00394E49" w:rsidRPr="00A336DE" w:rsidTr="009B5B98">
        <w:trPr>
          <w:cantSplit/>
          <w:trHeight w:val="284"/>
        </w:trPr>
        <w:tc>
          <w:tcPr>
            <w:tcW w:w="904" w:type="pct"/>
          </w:tcPr>
          <w:p w:rsidR="00394E49" w:rsidRPr="00A336DE" w:rsidRDefault="00394E49" w:rsidP="008456F8">
            <w:pPr>
              <w:pStyle w:val="03Descripcin"/>
              <w:spacing w:before="30" w:line="360" w:lineRule="auto"/>
              <w:ind w:left="0" w:firstLine="0"/>
              <w:rPr>
                <w:rFonts w:cs="Arial"/>
                <w:b w:val="0"/>
                <w:caps w:val="0"/>
                <w:szCs w:val="22"/>
              </w:rPr>
            </w:pPr>
            <w:proofErr w:type="spellStart"/>
            <w:r w:rsidRPr="00A336DE">
              <w:rPr>
                <w:rFonts w:cs="Arial"/>
                <w:b w:val="0"/>
                <w:caps w:val="0"/>
                <w:szCs w:val="22"/>
              </w:rPr>
              <w:t>Periodificación</w:t>
            </w:r>
            <w:proofErr w:type="spellEnd"/>
          </w:p>
        </w:tc>
        <w:tc>
          <w:tcPr>
            <w:tcW w:w="511" w:type="pct"/>
          </w:tcPr>
          <w:p w:rsidR="00394E49" w:rsidRPr="00A336DE" w:rsidRDefault="00394E49" w:rsidP="008456F8">
            <w:pPr>
              <w:pStyle w:val="03Descripcin"/>
              <w:spacing w:before="30" w:line="360" w:lineRule="auto"/>
              <w:ind w:left="0" w:firstLine="0"/>
              <w:rPr>
                <w:rFonts w:cs="Arial"/>
                <w:b w:val="0"/>
                <w:caps w:val="0"/>
                <w:szCs w:val="22"/>
              </w:rPr>
            </w:pPr>
            <w:r w:rsidRPr="00A336DE">
              <w:rPr>
                <w:rFonts w:cs="Arial"/>
                <w:b w:val="0"/>
                <w:caps w:val="0"/>
                <w:szCs w:val="22"/>
              </w:rPr>
              <w:t>2020</w:t>
            </w:r>
          </w:p>
        </w:tc>
        <w:tc>
          <w:tcPr>
            <w:tcW w:w="511" w:type="pct"/>
          </w:tcPr>
          <w:p w:rsidR="00394E49" w:rsidRPr="00A336DE" w:rsidRDefault="00394E49" w:rsidP="008456F8">
            <w:pPr>
              <w:pStyle w:val="03Descripcin"/>
              <w:spacing w:before="30" w:line="360" w:lineRule="auto"/>
              <w:ind w:left="0" w:firstLine="0"/>
              <w:rPr>
                <w:rFonts w:cs="Arial"/>
                <w:b w:val="0"/>
                <w:caps w:val="0"/>
                <w:szCs w:val="22"/>
              </w:rPr>
            </w:pPr>
            <w:r w:rsidRPr="00A336DE">
              <w:rPr>
                <w:rFonts w:cs="Arial"/>
                <w:b w:val="0"/>
                <w:caps w:val="0"/>
                <w:szCs w:val="22"/>
              </w:rPr>
              <w:t>2021</w:t>
            </w:r>
            <w:r w:rsidR="00A336DE">
              <w:rPr>
                <w:rFonts w:cs="Arial"/>
                <w:b w:val="0"/>
                <w:caps w:val="0"/>
                <w:szCs w:val="22"/>
              </w:rPr>
              <w:t xml:space="preserve"> </w:t>
            </w:r>
            <w:r w:rsidR="00A336DE" w:rsidRPr="00A336DE">
              <w:rPr>
                <w:rFonts w:cs="Arial"/>
                <w:caps w:val="0"/>
                <w:szCs w:val="22"/>
              </w:rPr>
              <w:t>(*)</w:t>
            </w:r>
          </w:p>
        </w:tc>
        <w:tc>
          <w:tcPr>
            <w:tcW w:w="511" w:type="pct"/>
          </w:tcPr>
          <w:p w:rsidR="00394E49" w:rsidRPr="00A336DE" w:rsidRDefault="00394E49" w:rsidP="008456F8">
            <w:pPr>
              <w:pStyle w:val="03Descripcin"/>
              <w:spacing w:before="30" w:line="360" w:lineRule="auto"/>
              <w:ind w:left="0" w:firstLine="0"/>
              <w:rPr>
                <w:rFonts w:cs="Arial"/>
                <w:b w:val="0"/>
                <w:caps w:val="0"/>
                <w:szCs w:val="22"/>
              </w:rPr>
            </w:pPr>
            <w:r w:rsidRPr="00A336DE">
              <w:rPr>
                <w:rFonts w:cs="Arial"/>
                <w:b w:val="0"/>
                <w:caps w:val="0"/>
                <w:szCs w:val="22"/>
              </w:rPr>
              <w:t>2022</w:t>
            </w:r>
          </w:p>
        </w:tc>
        <w:tc>
          <w:tcPr>
            <w:tcW w:w="511" w:type="pct"/>
          </w:tcPr>
          <w:p w:rsidR="00394E49" w:rsidRPr="00A336DE" w:rsidRDefault="00394E49" w:rsidP="008456F8">
            <w:pPr>
              <w:pStyle w:val="03Descripcin"/>
              <w:spacing w:before="30" w:line="360" w:lineRule="auto"/>
              <w:ind w:left="0" w:firstLine="0"/>
              <w:rPr>
                <w:rFonts w:cs="Arial"/>
                <w:b w:val="0"/>
                <w:caps w:val="0"/>
                <w:szCs w:val="22"/>
              </w:rPr>
            </w:pPr>
            <w:r w:rsidRPr="00A336DE">
              <w:rPr>
                <w:rFonts w:cs="Arial"/>
                <w:b w:val="0"/>
                <w:caps w:val="0"/>
                <w:szCs w:val="22"/>
              </w:rPr>
              <w:t>2023</w:t>
            </w:r>
            <w:r w:rsidR="00F35330">
              <w:rPr>
                <w:rFonts w:cs="Arial"/>
                <w:b w:val="0"/>
                <w:caps w:val="0"/>
                <w:szCs w:val="22"/>
              </w:rPr>
              <w:t xml:space="preserve"> </w:t>
            </w:r>
            <w:r w:rsidR="00F35330" w:rsidRPr="00F35330">
              <w:rPr>
                <w:rFonts w:cs="Arial"/>
                <w:caps w:val="0"/>
                <w:szCs w:val="22"/>
              </w:rPr>
              <w:t>(*)</w:t>
            </w:r>
          </w:p>
        </w:tc>
        <w:tc>
          <w:tcPr>
            <w:tcW w:w="511" w:type="pct"/>
          </w:tcPr>
          <w:p w:rsidR="00394E49" w:rsidRPr="00A336DE" w:rsidRDefault="00394E49" w:rsidP="008456F8">
            <w:pPr>
              <w:pStyle w:val="03Descripcin"/>
              <w:spacing w:before="30" w:line="360" w:lineRule="auto"/>
              <w:ind w:left="0" w:firstLine="0"/>
              <w:rPr>
                <w:rFonts w:cs="Arial"/>
                <w:b w:val="0"/>
                <w:caps w:val="0"/>
                <w:szCs w:val="22"/>
              </w:rPr>
            </w:pPr>
            <w:r w:rsidRPr="00A336DE">
              <w:rPr>
                <w:rFonts w:cs="Arial"/>
                <w:b w:val="0"/>
                <w:caps w:val="0"/>
                <w:szCs w:val="22"/>
              </w:rPr>
              <w:t>2024</w:t>
            </w:r>
          </w:p>
        </w:tc>
        <w:tc>
          <w:tcPr>
            <w:tcW w:w="513" w:type="pct"/>
          </w:tcPr>
          <w:p w:rsidR="00394E49" w:rsidRPr="00A336DE" w:rsidRDefault="00394E49" w:rsidP="008456F8">
            <w:pPr>
              <w:pStyle w:val="03Descripcin"/>
              <w:spacing w:before="30" w:line="360" w:lineRule="auto"/>
              <w:ind w:left="0" w:firstLine="0"/>
              <w:rPr>
                <w:rFonts w:cs="Arial"/>
                <w:b w:val="0"/>
                <w:caps w:val="0"/>
                <w:szCs w:val="22"/>
              </w:rPr>
            </w:pPr>
            <w:r w:rsidRPr="00A336DE">
              <w:rPr>
                <w:rFonts w:cs="Arial"/>
                <w:b w:val="0"/>
                <w:caps w:val="0"/>
                <w:szCs w:val="22"/>
              </w:rPr>
              <w:t>2025</w:t>
            </w:r>
          </w:p>
        </w:tc>
        <w:tc>
          <w:tcPr>
            <w:tcW w:w="513" w:type="pct"/>
          </w:tcPr>
          <w:p w:rsidR="00394E49" w:rsidRPr="00A336DE" w:rsidRDefault="00394E49" w:rsidP="008456F8">
            <w:pPr>
              <w:pStyle w:val="03Descripcin"/>
              <w:spacing w:before="30" w:line="360" w:lineRule="auto"/>
              <w:ind w:left="0" w:firstLine="0"/>
              <w:rPr>
                <w:rFonts w:cs="Arial"/>
                <w:b w:val="0"/>
                <w:caps w:val="0"/>
                <w:szCs w:val="22"/>
              </w:rPr>
            </w:pPr>
            <w:r w:rsidRPr="00A336DE">
              <w:rPr>
                <w:rFonts w:cs="Arial"/>
                <w:b w:val="0"/>
                <w:caps w:val="0"/>
                <w:szCs w:val="22"/>
              </w:rPr>
              <w:t>2026</w:t>
            </w:r>
          </w:p>
        </w:tc>
        <w:tc>
          <w:tcPr>
            <w:tcW w:w="513" w:type="pct"/>
          </w:tcPr>
          <w:p w:rsidR="00394E49" w:rsidRPr="00A336DE" w:rsidRDefault="00394E49" w:rsidP="008456F8">
            <w:pPr>
              <w:pStyle w:val="03Descripcin"/>
              <w:spacing w:before="30" w:line="360" w:lineRule="auto"/>
              <w:ind w:left="0" w:firstLine="0"/>
              <w:rPr>
                <w:rFonts w:cs="Arial"/>
                <w:b w:val="0"/>
                <w:caps w:val="0"/>
                <w:szCs w:val="22"/>
              </w:rPr>
            </w:pPr>
            <w:r w:rsidRPr="00A336DE">
              <w:rPr>
                <w:rFonts w:cs="Arial"/>
                <w:b w:val="0"/>
                <w:caps w:val="0"/>
                <w:szCs w:val="22"/>
              </w:rPr>
              <w:t>Total</w:t>
            </w:r>
          </w:p>
        </w:tc>
      </w:tr>
      <w:tr w:rsidR="00A336DE" w:rsidRPr="00A336DE" w:rsidTr="006312F0">
        <w:trPr>
          <w:cantSplit/>
          <w:trHeight w:val="284"/>
        </w:trPr>
        <w:tc>
          <w:tcPr>
            <w:tcW w:w="904" w:type="pct"/>
          </w:tcPr>
          <w:p w:rsidR="00A336DE" w:rsidRPr="00A336DE" w:rsidRDefault="00A336DE" w:rsidP="00A336DE">
            <w:pPr>
              <w:pStyle w:val="03Descripcin"/>
              <w:spacing w:before="30" w:line="360" w:lineRule="auto"/>
              <w:ind w:left="0" w:firstLine="0"/>
              <w:rPr>
                <w:rFonts w:cs="Arial"/>
                <w:b w:val="0"/>
                <w:caps w:val="0"/>
                <w:szCs w:val="22"/>
              </w:rPr>
            </w:pPr>
            <w:r w:rsidRPr="00A336DE">
              <w:rPr>
                <w:rFonts w:cs="Arial"/>
                <w:b w:val="0"/>
                <w:caps w:val="0"/>
                <w:szCs w:val="22"/>
              </w:rPr>
              <w:t>Coste del mecanismo</w:t>
            </w:r>
          </w:p>
        </w:tc>
        <w:tc>
          <w:tcPr>
            <w:tcW w:w="511" w:type="pct"/>
          </w:tcPr>
          <w:p w:rsidR="00A336DE" w:rsidRPr="00A336DE" w:rsidRDefault="00A336DE" w:rsidP="00A336DE">
            <w:pPr>
              <w:pStyle w:val="03Descripcin"/>
              <w:spacing w:before="30" w:line="360" w:lineRule="auto"/>
              <w:ind w:left="0" w:firstLine="0"/>
              <w:rPr>
                <w:rFonts w:cs="Arial"/>
                <w:caps w:val="0"/>
                <w:szCs w:val="22"/>
              </w:rPr>
            </w:pPr>
          </w:p>
        </w:tc>
        <w:tc>
          <w:tcPr>
            <w:tcW w:w="511" w:type="pct"/>
          </w:tcPr>
          <w:p w:rsidR="00A336DE" w:rsidRPr="00A336DE" w:rsidRDefault="00A336DE" w:rsidP="00A336DE">
            <w:pPr>
              <w:rPr>
                <w:rFonts w:ascii="Arial" w:hAnsi="Arial" w:cs="Arial"/>
                <w:i/>
                <w:sz w:val="22"/>
                <w:szCs w:val="22"/>
              </w:rPr>
            </w:pPr>
            <w:r w:rsidRPr="00A336DE">
              <w:rPr>
                <w:rFonts w:ascii="Arial" w:hAnsi="Arial" w:cs="Arial"/>
                <w:sz w:val="22"/>
                <w:szCs w:val="22"/>
              </w:rPr>
              <w:t>27,74 M €</w:t>
            </w:r>
          </w:p>
        </w:tc>
        <w:tc>
          <w:tcPr>
            <w:tcW w:w="511" w:type="pct"/>
          </w:tcPr>
          <w:p w:rsidR="00A336DE" w:rsidRPr="00A336DE" w:rsidRDefault="00A336DE" w:rsidP="00A336DE">
            <w:pPr>
              <w:rPr>
                <w:rFonts w:ascii="Arial" w:hAnsi="Arial" w:cs="Arial"/>
                <w:i/>
                <w:sz w:val="22"/>
                <w:szCs w:val="22"/>
              </w:rPr>
            </w:pPr>
            <w:r>
              <w:rPr>
                <w:rFonts w:ascii="Arial" w:hAnsi="Arial" w:cs="Arial"/>
                <w:sz w:val="22"/>
                <w:szCs w:val="22"/>
              </w:rPr>
              <w:t>209</w:t>
            </w:r>
            <w:r w:rsidRPr="00A336DE">
              <w:rPr>
                <w:rFonts w:ascii="Arial" w:hAnsi="Arial" w:cs="Arial"/>
                <w:sz w:val="22"/>
                <w:szCs w:val="22"/>
              </w:rPr>
              <w:t>,</w:t>
            </w:r>
            <w:r>
              <w:rPr>
                <w:rFonts w:ascii="Arial" w:hAnsi="Arial" w:cs="Arial"/>
                <w:sz w:val="22"/>
                <w:szCs w:val="22"/>
              </w:rPr>
              <w:t>77</w:t>
            </w:r>
            <w:r w:rsidRPr="00A336DE">
              <w:rPr>
                <w:rFonts w:ascii="Arial" w:hAnsi="Arial" w:cs="Arial"/>
                <w:sz w:val="22"/>
                <w:szCs w:val="22"/>
              </w:rPr>
              <w:t xml:space="preserve"> M €</w:t>
            </w:r>
          </w:p>
        </w:tc>
        <w:tc>
          <w:tcPr>
            <w:tcW w:w="511" w:type="pct"/>
          </w:tcPr>
          <w:p w:rsidR="00A336DE" w:rsidRPr="00A336DE" w:rsidRDefault="00A336DE" w:rsidP="00A336DE">
            <w:pPr>
              <w:rPr>
                <w:rFonts w:ascii="Arial" w:hAnsi="Arial" w:cs="Arial"/>
                <w:i/>
                <w:sz w:val="22"/>
                <w:szCs w:val="22"/>
              </w:rPr>
            </w:pPr>
            <w:r w:rsidRPr="00A336DE">
              <w:rPr>
                <w:rFonts w:ascii="Arial" w:hAnsi="Arial" w:cs="Arial"/>
                <w:sz w:val="22"/>
                <w:szCs w:val="22"/>
              </w:rPr>
              <w:t>1</w:t>
            </w:r>
            <w:r w:rsidR="00273413">
              <w:rPr>
                <w:rFonts w:ascii="Arial" w:hAnsi="Arial" w:cs="Arial"/>
                <w:sz w:val="22"/>
                <w:szCs w:val="22"/>
              </w:rPr>
              <w:t>72,49</w:t>
            </w:r>
            <w:r w:rsidRPr="00A336DE">
              <w:rPr>
                <w:rFonts w:ascii="Arial" w:hAnsi="Arial" w:cs="Arial"/>
                <w:sz w:val="22"/>
                <w:szCs w:val="22"/>
              </w:rPr>
              <w:t xml:space="preserve"> M €</w:t>
            </w:r>
          </w:p>
        </w:tc>
        <w:tc>
          <w:tcPr>
            <w:tcW w:w="511" w:type="pct"/>
          </w:tcPr>
          <w:p w:rsidR="00A336DE" w:rsidRPr="00A336DE" w:rsidRDefault="00A336DE" w:rsidP="00A336DE">
            <w:pPr>
              <w:pStyle w:val="03Descripcin"/>
              <w:spacing w:before="30" w:line="360" w:lineRule="auto"/>
              <w:ind w:left="0" w:firstLine="0"/>
              <w:rPr>
                <w:rFonts w:cs="Arial"/>
                <w:caps w:val="0"/>
                <w:szCs w:val="22"/>
              </w:rPr>
            </w:pPr>
          </w:p>
        </w:tc>
        <w:tc>
          <w:tcPr>
            <w:tcW w:w="513" w:type="pct"/>
          </w:tcPr>
          <w:p w:rsidR="00A336DE" w:rsidRPr="00A336DE" w:rsidRDefault="00A336DE" w:rsidP="00A336DE">
            <w:pPr>
              <w:pStyle w:val="03Descripcin"/>
              <w:spacing w:before="30" w:line="360" w:lineRule="auto"/>
              <w:ind w:left="0" w:firstLine="0"/>
              <w:rPr>
                <w:rFonts w:cs="Arial"/>
                <w:caps w:val="0"/>
                <w:szCs w:val="22"/>
              </w:rPr>
            </w:pPr>
          </w:p>
        </w:tc>
        <w:tc>
          <w:tcPr>
            <w:tcW w:w="513" w:type="pct"/>
          </w:tcPr>
          <w:p w:rsidR="00A336DE" w:rsidRPr="00A336DE" w:rsidRDefault="00A336DE" w:rsidP="00A336DE">
            <w:pPr>
              <w:pStyle w:val="03Descripcin"/>
              <w:spacing w:before="30" w:line="360" w:lineRule="auto"/>
              <w:ind w:left="0" w:firstLine="0"/>
              <w:rPr>
                <w:rFonts w:cs="Arial"/>
                <w:caps w:val="0"/>
                <w:szCs w:val="22"/>
              </w:rPr>
            </w:pPr>
          </w:p>
        </w:tc>
        <w:tc>
          <w:tcPr>
            <w:tcW w:w="513" w:type="pct"/>
            <w:vAlign w:val="center"/>
          </w:tcPr>
          <w:p w:rsidR="00A336DE" w:rsidRPr="00A336DE" w:rsidRDefault="00A336DE" w:rsidP="00A336DE">
            <w:pPr>
              <w:rPr>
                <w:rFonts w:ascii="Arial" w:hAnsi="Arial" w:cs="Arial"/>
                <w:i/>
                <w:sz w:val="22"/>
                <w:szCs w:val="22"/>
              </w:rPr>
            </w:pPr>
            <w:r w:rsidRPr="00A336DE">
              <w:rPr>
                <w:rFonts w:ascii="Arial" w:hAnsi="Arial" w:cs="Arial"/>
                <w:i/>
                <w:sz w:val="22"/>
                <w:szCs w:val="22"/>
              </w:rPr>
              <w:t>410</w:t>
            </w:r>
            <w:r w:rsidR="00273413">
              <w:rPr>
                <w:rFonts w:ascii="Arial" w:hAnsi="Arial" w:cs="Arial"/>
                <w:i/>
                <w:sz w:val="22"/>
                <w:szCs w:val="22"/>
              </w:rPr>
              <w:t>,00</w:t>
            </w:r>
            <w:r w:rsidRPr="00A336DE">
              <w:rPr>
                <w:rFonts w:ascii="Arial" w:hAnsi="Arial" w:cs="Arial"/>
                <w:i/>
                <w:sz w:val="22"/>
                <w:szCs w:val="22"/>
              </w:rPr>
              <w:t xml:space="preserve"> </w:t>
            </w:r>
            <w:r w:rsidRPr="00A336DE">
              <w:rPr>
                <w:rFonts w:ascii="Arial" w:hAnsi="Arial" w:cs="Arial"/>
                <w:sz w:val="22"/>
                <w:szCs w:val="22"/>
              </w:rPr>
              <w:t>M €</w:t>
            </w:r>
          </w:p>
        </w:tc>
      </w:tr>
      <w:tr w:rsidR="00A307AC" w:rsidRPr="00A336DE" w:rsidTr="006312F0">
        <w:trPr>
          <w:cantSplit/>
          <w:trHeight w:val="284"/>
        </w:trPr>
        <w:tc>
          <w:tcPr>
            <w:tcW w:w="904" w:type="pct"/>
          </w:tcPr>
          <w:p w:rsidR="00A307AC" w:rsidRPr="00A336DE" w:rsidRDefault="00A307AC" w:rsidP="00A307AC">
            <w:pPr>
              <w:pStyle w:val="03Descripcin"/>
              <w:spacing w:before="30" w:line="360" w:lineRule="auto"/>
              <w:ind w:left="0" w:firstLine="0"/>
              <w:rPr>
                <w:rFonts w:cs="Arial"/>
                <w:b w:val="0"/>
                <w:caps w:val="0"/>
                <w:szCs w:val="22"/>
              </w:rPr>
            </w:pPr>
            <w:r w:rsidRPr="00A336DE">
              <w:rPr>
                <w:rFonts w:cs="Arial"/>
                <w:b w:val="0"/>
                <w:caps w:val="0"/>
                <w:szCs w:val="22"/>
              </w:rPr>
              <w:t>Otra financiación</w:t>
            </w:r>
          </w:p>
        </w:tc>
        <w:tc>
          <w:tcPr>
            <w:tcW w:w="511" w:type="pct"/>
          </w:tcPr>
          <w:p w:rsidR="00A307AC" w:rsidRPr="00A336DE" w:rsidRDefault="00A307AC" w:rsidP="00A307AC">
            <w:pPr>
              <w:pStyle w:val="03Descripcin"/>
              <w:spacing w:before="30" w:line="360" w:lineRule="auto"/>
              <w:ind w:left="0" w:firstLine="0"/>
              <w:rPr>
                <w:rFonts w:cs="Arial"/>
                <w:caps w:val="0"/>
                <w:szCs w:val="22"/>
              </w:rPr>
            </w:pPr>
          </w:p>
        </w:tc>
        <w:tc>
          <w:tcPr>
            <w:tcW w:w="511" w:type="pct"/>
            <w:vAlign w:val="center"/>
          </w:tcPr>
          <w:p w:rsidR="00A307AC" w:rsidRPr="00A336DE" w:rsidRDefault="00A307AC" w:rsidP="00A307AC">
            <w:pPr>
              <w:rPr>
                <w:rFonts w:ascii="Arial" w:hAnsi="Arial" w:cs="Arial"/>
                <w:sz w:val="22"/>
                <w:szCs w:val="22"/>
              </w:rPr>
            </w:pPr>
          </w:p>
        </w:tc>
        <w:tc>
          <w:tcPr>
            <w:tcW w:w="511" w:type="pct"/>
            <w:vAlign w:val="center"/>
          </w:tcPr>
          <w:p w:rsidR="00A307AC" w:rsidRPr="00A336DE" w:rsidRDefault="00A307AC" w:rsidP="00A307AC">
            <w:pPr>
              <w:rPr>
                <w:rFonts w:ascii="Arial" w:hAnsi="Arial" w:cs="Arial"/>
                <w:sz w:val="22"/>
                <w:szCs w:val="22"/>
              </w:rPr>
            </w:pPr>
          </w:p>
        </w:tc>
        <w:tc>
          <w:tcPr>
            <w:tcW w:w="511" w:type="pct"/>
            <w:vAlign w:val="center"/>
          </w:tcPr>
          <w:p w:rsidR="00A307AC" w:rsidRPr="00A336DE" w:rsidRDefault="00A307AC" w:rsidP="00A307AC">
            <w:pPr>
              <w:rPr>
                <w:rFonts w:ascii="Arial" w:hAnsi="Arial" w:cs="Arial"/>
                <w:sz w:val="22"/>
                <w:szCs w:val="22"/>
              </w:rPr>
            </w:pPr>
          </w:p>
        </w:tc>
        <w:tc>
          <w:tcPr>
            <w:tcW w:w="511" w:type="pct"/>
          </w:tcPr>
          <w:p w:rsidR="00A307AC" w:rsidRPr="00A336DE" w:rsidRDefault="00A307AC" w:rsidP="00A307AC">
            <w:pPr>
              <w:pStyle w:val="03Descripcin"/>
              <w:spacing w:before="30" w:line="360" w:lineRule="auto"/>
              <w:ind w:left="0" w:firstLine="0"/>
              <w:rPr>
                <w:rFonts w:cs="Arial"/>
                <w:caps w:val="0"/>
                <w:szCs w:val="22"/>
              </w:rPr>
            </w:pPr>
          </w:p>
        </w:tc>
        <w:tc>
          <w:tcPr>
            <w:tcW w:w="513" w:type="pct"/>
          </w:tcPr>
          <w:p w:rsidR="00A307AC" w:rsidRPr="00A336DE" w:rsidRDefault="00A307AC" w:rsidP="00A307AC">
            <w:pPr>
              <w:pStyle w:val="03Descripcin"/>
              <w:spacing w:before="30" w:line="360" w:lineRule="auto"/>
              <w:ind w:left="0" w:firstLine="0"/>
              <w:rPr>
                <w:rFonts w:cs="Arial"/>
                <w:caps w:val="0"/>
                <w:szCs w:val="22"/>
              </w:rPr>
            </w:pPr>
          </w:p>
        </w:tc>
        <w:tc>
          <w:tcPr>
            <w:tcW w:w="513" w:type="pct"/>
          </w:tcPr>
          <w:p w:rsidR="00A307AC" w:rsidRPr="00A336DE" w:rsidRDefault="00A307AC" w:rsidP="00A307AC">
            <w:pPr>
              <w:pStyle w:val="03Descripcin"/>
              <w:spacing w:before="30" w:line="360" w:lineRule="auto"/>
              <w:ind w:left="0" w:firstLine="0"/>
              <w:rPr>
                <w:rFonts w:cs="Arial"/>
                <w:caps w:val="0"/>
                <w:szCs w:val="22"/>
              </w:rPr>
            </w:pPr>
          </w:p>
        </w:tc>
        <w:tc>
          <w:tcPr>
            <w:tcW w:w="513" w:type="pct"/>
            <w:vAlign w:val="center"/>
          </w:tcPr>
          <w:p w:rsidR="00A307AC" w:rsidRPr="00A336DE" w:rsidRDefault="00A307AC" w:rsidP="00A307AC">
            <w:pPr>
              <w:rPr>
                <w:rFonts w:ascii="Arial" w:hAnsi="Arial" w:cs="Arial"/>
                <w:sz w:val="22"/>
                <w:szCs w:val="22"/>
              </w:rPr>
            </w:pPr>
          </w:p>
        </w:tc>
      </w:tr>
      <w:tr w:rsidR="00273413" w:rsidRPr="00A336DE" w:rsidTr="006312F0">
        <w:trPr>
          <w:cantSplit/>
          <w:trHeight w:val="284"/>
        </w:trPr>
        <w:tc>
          <w:tcPr>
            <w:tcW w:w="904" w:type="pct"/>
          </w:tcPr>
          <w:p w:rsidR="00273413" w:rsidRPr="00A336DE" w:rsidRDefault="00273413" w:rsidP="00273413">
            <w:pPr>
              <w:pStyle w:val="03Descripcin"/>
              <w:spacing w:before="30" w:line="360" w:lineRule="auto"/>
              <w:ind w:left="0" w:firstLine="0"/>
              <w:rPr>
                <w:rFonts w:cs="Arial"/>
                <w:b w:val="0"/>
                <w:caps w:val="0"/>
                <w:szCs w:val="22"/>
              </w:rPr>
            </w:pPr>
            <w:r w:rsidRPr="00A336DE">
              <w:rPr>
                <w:rFonts w:cs="Arial"/>
                <w:b w:val="0"/>
                <w:caps w:val="0"/>
                <w:szCs w:val="22"/>
              </w:rPr>
              <w:t>Total</w:t>
            </w:r>
          </w:p>
        </w:tc>
        <w:tc>
          <w:tcPr>
            <w:tcW w:w="511" w:type="pct"/>
          </w:tcPr>
          <w:p w:rsidR="00273413" w:rsidRPr="00A336DE" w:rsidRDefault="00273413" w:rsidP="00273413">
            <w:pPr>
              <w:pStyle w:val="03Descripcin"/>
              <w:spacing w:before="30" w:line="360" w:lineRule="auto"/>
              <w:ind w:left="0" w:firstLine="0"/>
              <w:rPr>
                <w:rFonts w:cs="Arial"/>
                <w:caps w:val="0"/>
                <w:szCs w:val="22"/>
              </w:rPr>
            </w:pPr>
          </w:p>
        </w:tc>
        <w:tc>
          <w:tcPr>
            <w:tcW w:w="511" w:type="pct"/>
          </w:tcPr>
          <w:p w:rsidR="00273413" w:rsidRPr="00A336DE" w:rsidRDefault="00273413" w:rsidP="00273413">
            <w:pPr>
              <w:rPr>
                <w:rFonts w:ascii="Arial" w:hAnsi="Arial" w:cs="Arial"/>
                <w:i/>
                <w:sz w:val="22"/>
                <w:szCs w:val="22"/>
              </w:rPr>
            </w:pPr>
            <w:r w:rsidRPr="00A336DE">
              <w:rPr>
                <w:rFonts w:ascii="Arial" w:hAnsi="Arial" w:cs="Arial"/>
                <w:sz w:val="22"/>
                <w:szCs w:val="22"/>
              </w:rPr>
              <w:t>27,74 M €</w:t>
            </w:r>
          </w:p>
        </w:tc>
        <w:tc>
          <w:tcPr>
            <w:tcW w:w="511" w:type="pct"/>
          </w:tcPr>
          <w:p w:rsidR="00273413" w:rsidRPr="00A336DE" w:rsidRDefault="00273413" w:rsidP="00273413">
            <w:pPr>
              <w:rPr>
                <w:rFonts w:ascii="Arial" w:hAnsi="Arial" w:cs="Arial"/>
                <w:i/>
                <w:sz w:val="22"/>
                <w:szCs w:val="22"/>
              </w:rPr>
            </w:pPr>
            <w:r>
              <w:rPr>
                <w:rFonts w:ascii="Arial" w:hAnsi="Arial" w:cs="Arial"/>
                <w:sz w:val="22"/>
                <w:szCs w:val="22"/>
              </w:rPr>
              <w:t>209</w:t>
            </w:r>
            <w:r w:rsidRPr="00A336DE">
              <w:rPr>
                <w:rFonts w:ascii="Arial" w:hAnsi="Arial" w:cs="Arial"/>
                <w:sz w:val="22"/>
                <w:szCs w:val="22"/>
              </w:rPr>
              <w:t>,</w:t>
            </w:r>
            <w:r>
              <w:rPr>
                <w:rFonts w:ascii="Arial" w:hAnsi="Arial" w:cs="Arial"/>
                <w:sz w:val="22"/>
                <w:szCs w:val="22"/>
              </w:rPr>
              <w:t>77</w:t>
            </w:r>
            <w:r w:rsidRPr="00A336DE">
              <w:rPr>
                <w:rFonts w:ascii="Arial" w:hAnsi="Arial" w:cs="Arial"/>
                <w:sz w:val="22"/>
                <w:szCs w:val="22"/>
              </w:rPr>
              <w:t xml:space="preserve"> M €</w:t>
            </w:r>
          </w:p>
        </w:tc>
        <w:tc>
          <w:tcPr>
            <w:tcW w:w="511" w:type="pct"/>
          </w:tcPr>
          <w:p w:rsidR="00273413" w:rsidRPr="00A336DE" w:rsidRDefault="00273413" w:rsidP="00273413">
            <w:pPr>
              <w:rPr>
                <w:rFonts w:ascii="Arial" w:hAnsi="Arial" w:cs="Arial"/>
                <w:i/>
                <w:sz w:val="22"/>
                <w:szCs w:val="22"/>
              </w:rPr>
            </w:pPr>
            <w:r w:rsidRPr="00A336DE">
              <w:rPr>
                <w:rFonts w:ascii="Arial" w:hAnsi="Arial" w:cs="Arial"/>
                <w:sz w:val="22"/>
                <w:szCs w:val="22"/>
              </w:rPr>
              <w:t>1</w:t>
            </w:r>
            <w:r>
              <w:rPr>
                <w:rFonts w:ascii="Arial" w:hAnsi="Arial" w:cs="Arial"/>
                <w:sz w:val="22"/>
                <w:szCs w:val="22"/>
              </w:rPr>
              <w:t>72,49</w:t>
            </w:r>
            <w:r w:rsidRPr="00A336DE">
              <w:rPr>
                <w:rFonts w:ascii="Arial" w:hAnsi="Arial" w:cs="Arial"/>
                <w:sz w:val="22"/>
                <w:szCs w:val="22"/>
              </w:rPr>
              <w:t xml:space="preserve"> M €</w:t>
            </w:r>
          </w:p>
        </w:tc>
        <w:tc>
          <w:tcPr>
            <w:tcW w:w="511" w:type="pct"/>
          </w:tcPr>
          <w:p w:rsidR="00273413" w:rsidRPr="00A336DE" w:rsidRDefault="00273413" w:rsidP="00273413">
            <w:pPr>
              <w:pStyle w:val="03Descripcin"/>
              <w:spacing w:before="30" w:line="360" w:lineRule="auto"/>
              <w:ind w:left="0" w:firstLine="0"/>
              <w:rPr>
                <w:rFonts w:cs="Arial"/>
                <w:caps w:val="0"/>
                <w:szCs w:val="22"/>
              </w:rPr>
            </w:pPr>
          </w:p>
        </w:tc>
        <w:tc>
          <w:tcPr>
            <w:tcW w:w="513" w:type="pct"/>
          </w:tcPr>
          <w:p w:rsidR="00273413" w:rsidRPr="00A336DE" w:rsidRDefault="00273413" w:rsidP="00273413">
            <w:pPr>
              <w:pStyle w:val="03Descripcin"/>
              <w:spacing w:before="30" w:line="360" w:lineRule="auto"/>
              <w:ind w:left="0" w:firstLine="0"/>
              <w:rPr>
                <w:rFonts w:cs="Arial"/>
                <w:caps w:val="0"/>
                <w:szCs w:val="22"/>
              </w:rPr>
            </w:pPr>
          </w:p>
        </w:tc>
        <w:tc>
          <w:tcPr>
            <w:tcW w:w="513" w:type="pct"/>
          </w:tcPr>
          <w:p w:rsidR="00273413" w:rsidRPr="00A336DE" w:rsidRDefault="00273413" w:rsidP="00273413">
            <w:pPr>
              <w:pStyle w:val="03Descripcin"/>
              <w:spacing w:before="30" w:line="360" w:lineRule="auto"/>
              <w:ind w:left="0" w:firstLine="0"/>
              <w:rPr>
                <w:rFonts w:cs="Arial"/>
                <w:caps w:val="0"/>
                <w:szCs w:val="22"/>
              </w:rPr>
            </w:pPr>
          </w:p>
        </w:tc>
        <w:tc>
          <w:tcPr>
            <w:tcW w:w="513" w:type="pct"/>
            <w:vAlign w:val="center"/>
          </w:tcPr>
          <w:p w:rsidR="00273413" w:rsidRPr="00A336DE" w:rsidRDefault="00273413" w:rsidP="00273413">
            <w:pPr>
              <w:rPr>
                <w:rFonts w:ascii="Arial" w:hAnsi="Arial" w:cs="Arial"/>
                <w:i/>
                <w:sz w:val="22"/>
                <w:szCs w:val="22"/>
              </w:rPr>
            </w:pPr>
            <w:r w:rsidRPr="00A336DE">
              <w:rPr>
                <w:rFonts w:ascii="Arial" w:hAnsi="Arial" w:cs="Arial"/>
                <w:i/>
                <w:sz w:val="22"/>
                <w:szCs w:val="22"/>
              </w:rPr>
              <w:t>410</w:t>
            </w:r>
            <w:r>
              <w:rPr>
                <w:rFonts w:ascii="Arial" w:hAnsi="Arial" w:cs="Arial"/>
                <w:i/>
                <w:sz w:val="22"/>
                <w:szCs w:val="22"/>
              </w:rPr>
              <w:t>,00</w:t>
            </w:r>
            <w:r w:rsidRPr="00A336DE">
              <w:rPr>
                <w:rFonts w:ascii="Arial" w:hAnsi="Arial" w:cs="Arial"/>
                <w:i/>
                <w:sz w:val="22"/>
                <w:szCs w:val="22"/>
              </w:rPr>
              <w:t xml:space="preserve"> </w:t>
            </w:r>
            <w:r w:rsidRPr="00A336DE">
              <w:rPr>
                <w:rFonts w:ascii="Arial" w:hAnsi="Arial" w:cs="Arial"/>
                <w:sz w:val="22"/>
                <w:szCs w:val="22"/>
              </w:rPr>
              <w:t>M €</w:t>
            </w:r>
          </w:p>
        </w:tc>
      </w:tr>
    </w:tbl>
    <w:p w:rsidR="006E4AD2" w:rsidRDefault="006E4AD2" w:rsidP="008456F8">
      <w:pPr>
        <w:pStyle w:val="03Descripcin"/>
        <w:spacing w:before="30" w:line="360" w:lineRule="auto"/>
        <w:ind w:left="0" w:firstLine="0"/>
        <w:rPr>
          <w:rFonts w:cs="Arial"/>
          <w:caps w:val="0"/>
          <w:szCs w:val="22"/>
        </w:rPr>
      </w:pPr>
    </w:p>
    <w:p w:rsidR="00273413" w:rsidRDefault="00A336DE" w:rsidP="00273413">
      <w:pPr>
        <w:pStyle w:val="Textoindependiente"/>
        <w:jc w:val="both"/>
        <w:rPr>
          <w:rFonts w:ascii="Arial" w:hAnsi="Arial" w:cs="Arial"/>
          <w:bCs/>
          <w:sz w:val="22"/>
          <w:szCs w:val="22"/>
        </w:rPr>
      </w:pPr>
      <w:r w:rsidRPr="00A336DE">
        <w:rPr>
          <w:rFonts w:cs="Arial"/>
          <w:caps/>
          <w:szCs w:val="22"/>
        </w:rPr>
        <w:t>(*)</w:t>
      </w:r>
      <w:r>
        <w:rPr>
          <w:rFonts w:cs="Arial"/>
          <w:caps/>
          <w:szCs w:val="22"/>
        </w:rPr>
        <w:t xml:space="preserve"> </w:t>
      </w:r>
      <w:r>
        <w:rPr>
          <w:rFonts w:ascii="Arial" w:hAnsi="Arial" w:cs="Arial"/>
          <w:bCs/>
          <w:sz w:val="22"/>
          <w:szCs w:val="22"/>
        </w:rPr>
        <w:t>E</w:t>
      </w:r>
      <w:r w:rsidRPr="00012E48">
        <w:rPr>
          <w:rFonts w:ascii="Arial" w:hAnsi="Arial" w:cs="Arial"/>
          <w:bCs/>
          <w:sz w:val="22"/>
          <w:szCs w:val="22"/>
        </w:rPr>
        <w:t>l</w:t>
      </w:r>
      <w:r>
        <w:rPr>
          <w:rFonts w:ascii="Arial" w:hAnsi="Arial" w:cs="Arial"/>
          <w:bCs/>
          <w:sz w:val="22"/>
          <w:szCs w:val="22"/>
        </w:rPr>
        <w:t xml:space="preserve"> presupuesto del 2021 recoge el importe inicial de 27,74M€, sin embargo</w:t>
      </w:r>
      <w:r w:rsidR="00F35330">
        <w:rPr>
          <w:rFonts w:ascii="Arial" w:hAnsi="Arial" w:cs="Arial"/>
          <w:bCs/>
          <w:sz w:val="22"/>
          <w:szCs w:val="22"/>
        </w:rPr>
        <w:t>,</w:t>
      </w:r>
      <w:r>
        <w:rPr>
          <w:rFonts w:ascii="Arial" w:hAnsi="Arial" w:cs="Arial"/>
          <w:bCs/>
          <w:sz w:val="22"/>
          <w:szCs w:val="22"/>
        </w:rPr>
        <w:t xml:space="preserve"> durante el segundo semestre de 2021 se espera recibir una transferencia de crédito del Ministerio de Política Territorial y Función Pública por importe de 20,70M€ y de 60,10M€ de</w:t>
      </w:r>
      <w:r w:rsidR="00F35330">
        <w:rPr>
          <w:rFonts w:ascii="Arial" w:hAnsi="Arial" w:cs="Arial"/>
          <w:bCs/>
          <w:sz w:val="22"/>
          <w:szCs w:val="22"/>
        </w:rPr>
        <w:t>l Ministerio de Transición Ecológica y Reto Demográfico, descontándose estos importes en los años 2022 y 2023. Adicionalmente, durante el ejercicio 2021 se llevará a cabo un acuerdo interministerial de colaboración entre el Ministerio de Justicia y el Ministerio de Interior para el desarrollo de proyectos conjuntos en el ámbito de la modernización de la Admini</w:t>
      </w:r>
      <w:r w:rsidR="00273413">
        <w:rPr>
          <w:rFonts w:ascii="Arial" w:hAnsi="Arial" w:cs="Arial"/>
          <w:bCs/>
          <w:sz w:val="22"/>
          <w:szCs w:val="22"/>
        </w:rPr>
        <w:t>stración por importe de 9,00 M€.</w:t>
      </w:r>
    </w:p>
    <w:tbl>
      <w:tblPr>
        <w:tblW w:w="10030" w:type="dxa"/>
        <w:tblInd w:w="-30" w:type="dxa"/>
        <w:tblLayout w:type="fixed"/>
        <w:tblCellMar>
          <w:left w:w="70" w:type="dxa"/>
          <w:right w:w="70" w:type="dxa"/>
        </w:tblCellMar>
        <w:tblLook w:val="0000" w:firstRow="0" w:lastRow="0" w:firstColumn="0" w:lastColumn="0" w:noHBand="0" w:noVBand="0"/>
      </w:tblPr>
      <w:tblGrid>
        <w:gridCol w:w="3951"/>
        <w:gridCol w:w="1438"/>
        <w:gridCol w:w="1741"/>
        <w:gridCol w:w="1450"/>
        <w:gridCol w:w="1450"/>
      </w:tblGrid>
      <w:tr w:rsidR="00A722AB" w:rsidRPr="00A722AB" w:rsidTr="00A722AB">
        <w:trPr>
          <w:trHeight w:val="286"/>
        </w:trPr>
        <w:tc>
          <w:tcPr>
            <w:tcW w:w="3951" w:type="dxa"/>
            <w:tcBorders>
              <w:top w:val="nil"/>
              <w:left w:val="nil"/>
              <w:bottom w:val="nil"/>
              <w:right w:val="nil"/>
            </w:tcBorders>
            <w:shd w:val="clear" w:color="auto" w:fill="44546A" w:themeFill="text2"/>
          </w:tcPr>
          <w:p w:rsidR="00A722AB" w:rsidRPr="00A722AB" w:rsidRDefault="00A722AB">
            <w:pPr>
              <w:autoSpaceDE w:val="0"/>
              <w:autoSpaceDN w:val="0"/>
              <w:adjustRightInd w:val="0"/>
              <w:jc w:val="center"/>
              <w:rPr>
                <w:rFonts w:ascii="Calibri" w:hAnsi="Calibri" w:cs="Calibri"/>
                <w:b/>
                <w:bCs/>
                <w:color w:val="FFFFFF"/>
                <w:sz w:val="20"/>
                <w:szCs w:val="20"/>
              </w:rPr>
            </w:pPr>
            <w:r w:rsidRPr="00A722AB">
              <w:rPr>
                <w:rFonts w:ascii="Calibri" w:hAnsi="Calibri" w:cs="Calibri"/>
                <w:b/>
                <w:bCs/>
                <w:color w:val="FFFFFF"/>
                <w:sz w:val="20"/>
                <w:szCs w:val="20"/>
              </w:rPr>
              <w:t>PRESUPUESTO</w:t>
            </w:r>
          </w:p>
        </w:tc>
        <w:tc>
          <w:tcPr>
            <w:tcW w:w="1438" w:type="dxa"/>
            <w:tcBorders>
              <w:top w:val="single" w:sz="6" w:space="0" w:color="auto"/>
              <w:left w:val="single" w:sz="6" w:space="0" w:color="auto"/>
              <w:bottom w:val="nil"/>
              <w:right w:val="single" w:sz="6" w:space="0" w:color="auto"/>
            </w:tcBorders>
            <w:shd w:val="clear" w:color="auto" w:fill="44546A" w:themeFill="text2"/>
          </w:tcPr>
          <w:p w:rsidR="00A722AB" w:rsidRPr="00A722AB" w:rsidRDefault="00A722AB">
            <w:pPr>
              <w:autoSpaceDE w:val="0"/>
              <w:autoSpaceDN w:val="0"/>
              <w:adjustRightInd w:val="0"/>
              <w:jc w:val="center"/>
              <w:rPr>
                <w:rFonts w:ascii="Calibri" w:hAnsi="Calibri" w:cs="Calibri"/>
                <w:b/>
                <w:bCs/>
                <w:color w:val="FFFFFF"/>
                <w:sz w:val="20"/>
                <w:szCs w:val="20"/>
              </w:rPr>
            </w:pPr>
            <w:r w:rsidRPr="00A722AB">
              <w:rPr>
                <w:rFonts w:ascii="Calibri" w:hAnsi="Calibri" w:cs="Calibri"/>
                <w:b/>
                <w:bCs/>
                <w:color w:val="FFFFFF"/>
                <w:sz w:val="20"/>
                <w:szCs w:val="20"/>
              </w:rPr>
              <w:t>TOTAL</w:t>
            </w:r>
          </w:p>
        </w:tc>
        <w:tc>
          <w:tcPr>
            <w:tcW w:w="1741" w:type="dxa"/>
            <w:tcBorders>
              <w:top w:val="single" w:sz="6" w:space="0" w:color="auto"/>
              <w:left w:val="single" w:sz="6" w:space="0" w:color="auto"/>
              <w:bottom w:val="nil"/>
              <w:right w:val="single" w:sz="6" w:space="0" w:color="auto"/>
            </w:tcBorders>
            <w:shd w:val="clear" w:color="auto" w:fill="44546A" w:themeFill="text2"/>
          </w:tcPr>
          <w:p w:rsidR="00A722AB" w:rsidRPr="00A722AB" w:rsidRDefault="00A722AB">
            <w:pPr>
              <w:autoSpaceDE w:val="0"/>
              <w:autoSpaceDN w:val="0"/>
              <w:adjustRightInd w:val="0"/>
              <w:jc w:val="center"/>
              <w:rPr>
                <w:rFonts w:ascii="Calibri" w:hAnsi="Calibri" w:cs="Calibri"/>
                <w:b/>
                <w:bCs/>
                <w:color w:val="FFFFFF"/>
                <w:sz w:val="20"/>
                <w:szCs w:val="20"/>
              </w:rPr>
            </w:pPr>
            <w:r w:rsidRPr="00A722AB">
              <w:rPr>
                <w:rFonts w:ascii="Calibri" w:hAnsi="Calibri" w:cs="Calibri"/>
                <w:b/>
                <w:bCs/>
                <w:color w:val="FFFFFF"/>
                <w:sz w:val="20"/>
                <w:szCs w:val="20"/>
              </w:rPr>
              <w:t>2021</w:t>
            </w:r>
          </w:p>
        </w:tc>
        <w:tc>
          <w:tcPr>
            <w:tcW w:w="1450" w:type="dxa"/>
            <w:tcBorders>
              <w:top w:val="single" w:sz="6" w:space="0" w:color="auto"/>
              <w:left w:val="single" w:sz="6" w:space="0" w:color="auto"/>
              <w:bottom w:val="nil"/>
              <w:right w:val="single" w:sz="6" w:space="0" w:color="auto"/>
            </w:tcBorders>
            <w:shd w:val="clear" w:color="auto" w:fill="44546A" w:themeFill="text2"/>
          </w:tcPr>
          <w:p w:rsidR="00A722AB" w:rsidRPr="00A722AB" w:rsidRDefault="00A722AB">
            <w:pPr>
              <w:autoSpaceDE w:val="0"/>
              <w:autoSpaceDN w:val="0"/>
              <w:adjustRightInd w:val="0"/>
              <w:jc w:val="center"/>
              <w:rPr>
                <w:rFonts w:ascii="Calibri" w:hAnsi="Calibri" w:cs="Calibri"/>
                <w:b/>
                <w:bCs/>
                <w:color w:val="FFFFFF"/>
                <w:sz w:val="20"/>
                <w:szCs w:val="20"/>
              </w:rPr>
            </w:pPr>
            <w:r w:rsidRPr="00A722AB">
              <w:rPr>
                <w:rFonts w:ascii="Calibri" w:hAnsi="Calibri" w:cs="Calibri"/>
                <w:b/>
                <w:bCs/>
                <w:color w:val="FFFFFF"/>
                <w:sz w:val="20"/>
                <w:szCs w:val="20"/>
              </w:rPr>
              <w:t>2022</w:t>
            </w:r>
          </w:p>
        </w:tc>
        <w:tc>
          <w:tcPr>
            <w:tcW w:w="1450" w:type="dxa"/>
            <w:tcBorders>
              <w:top w:val="single" w:sz="6" w:space="0" w:color="auto"/>
              <w:left w:val="single" w:sz="6" w:space="0" w:color="auto"/>
              <w:bottom w:val="nil"/>
              <w:right w:val="single" w:sz="6" w:space="0" w:color="auto"/>
            </w:tcBorders>
            <w:shd w:val="clear" w:color="auto" w:fill="44546A" w:themeFill="text2"/>
          </w:tcPr>
          <w:p w:rsidR="00A722AB" w:rsidRPr="00A722AB" w:rsidRDefault="00A722AB">
            <w:pPr>
              <w:autoSpaceDE w:val="0"/>
              <w:autoSpaceDN w:val="0"/>
              <w:adjustRightInd w:val="0"/>
              <w:jc w:val="center"/>
              <w:rPr>
                <w:rFonts w:ascii="Calibri" w:hAnsi="Calibri" w:cs="Calibri"/>
                <w:b/>
                <w:bCs/>
                <w:color w:val="FFFFFF"/>
                <w:sz w:val="20"/>
                <w:szCs w:val="20"/>
              </w:rPr>
            </w:pPr>
            <w:r w:rsidRPr="00A722AB">
              <w:rPr>
                <w:rFonts w:ascii="Calibri" w:hAnsi="Calibri" w:cs="Calibri"/>
                <w:b/>
                <w:bCs/>
                <w:color w:val="FFFFFF"/>
                <w:sz w:val="20"/>
                <w:szCs w:val="20"/>
              </w:rPr>
              <w:t>2023</w:t>
            </w:r>
          </w:p>
        </w:tc>
      </w:tr>
      <w:tr w:rsidR="00A722AB" w:rsidRPr="00A722AB" w:rsidTr="00A722AB">
        <w:trPr>
          <w:trHeight w:val="286"/>
        </w:trPr>
        <w:tc>
          <w:tcPr>
            <w:tcW w:w="3951" w:type="dxa"/>
            <w:tcBorders>
              <w:top w:val="single" w:sz="6" w:space="0" w:color="auto"/>
              <w:left w:val="single" w:sz="6" w:space="0" w:color="auto"/>
              <w:bottom w:val="single" w:sz="2" w:space="0" w:color="auto"/>
              <w:right w:val="nil"/>
            </w:tcBorders>
          </w:tcPr>
          <w:p w:rsidR="00A722AB" w:rsidRPr="00A722AB" w:rsidRDefault="00A722AB">
            <w:pPr>
              <w:autoSpaceDE w:val="0"/>
              <w:autoSpaceDN w:val="0"/>
              <w:adjustRightInd w:val="0"/>
              <w:rPr>
                <w:rFonts w:ascii="Calibri" w:hAnsi="Calibri" w:cs="Calibri"/>
                <w:b/>
                <w:bCs/>
                <w:color w:val="000000"/>
                <w:sz w:val="20"/>
                <w:szCs w:val="20"/>
              </w:rPr>
            </w:pPr>
            <w:r w:rsidRPr="00A722AB">
              <w:rPr>
                <w:rFonts w:ascii="Calibri" w:hAnsi="Calibri" w:cs="Calibri"/>
                <w:b/>
                <w:bCs/>
                <w:color w:val="000000"/>
                <w:sz w:val="20"/>
                <w:szCs w:val="20"/>
              </w:rPr>
              <w:t>MINISTERIO JUSTICIA: INICIAL</w:t>
            </w:r>
          </w:p>
        </w:tc>
        <w:tc>
          <w:tcPr>
            <w:tcW w:w="1438" w:type="dxa"/>
            <w:tcBorders>
              <w:top w:val="single" w:sz="6" w:space="0" w:color="auto"/>
              <w:left w:val="single" w:sz="6" w:space="0" w:color="auto"/>
              <w:bottom w:val="single" w:sz="2" w:space="0" w:color="auto"/>
              <w:right w:val="single" w:sz="6" w:space="0" w:color="auto"/>
            </w:tcBorders>
            <w:shd w:val="solid" w:color="CCFFFF" w:fill="auto"/>
          </w:tcPr>
          <w:p w:rsidR="00A722AB" w:rsidRPr="00A722AB" w:rsidRDefault="00A722AB">
            <w:pPr>
              <w:autoSpaceDE w:val="0"/>
              <w:autoSpaceDN w:val="0"/>
              <w:adjustRightInd w:val="0"/>
              <w:jc w:val="center"/>
              <w:rPr>
                <w:rFonts w:ascii="Calibri" w:hAnsi="Calibri" w:cs="Calibri"/>
                <w:b/>
                <w:bCs/>
                <w:color w:val="000000"/>
                <w:sz w:val="20"/>
                <w:szCs w:val="20"/>
              </w:rPr>
            </w:pPr>
            <w:r w:rsidRPr="00A722AB">
              <w:rPr>
                <w:rFonts w:ascii="Calibri" w:hAnsi="Calibri" w:cs="Calibri"/>
                <w:b/>
                <w:bCs/>
                <w:color w:val="000000"/>
                <w:sz w:val="20"/>
                <w:szCs w:val="20"/>
              </w:rPr>
              <w:t>410.000.000 €</w:t>
            </w:r>
          </w:p>
        </w:tc>
        <w:tc>
          <w:tcPr>
            <w:tcW w:w="1741" w:type="dxa"/>
            <w:tcBorders>
              <w:top w:val="single" w:sz="6" w:space="0" w:color="auto"/>
              <w:left w:val="single" w:sz="6" w:space="0" w:color="auto"/>
              <w:bottom w:val="single" w:sz="2" w:space="0" w:color="auto"/>
              <w:right w:val="single" w:sz="6" w:space="0" w:color="auto"/>
            </w:tcBorders>
          </w:tcPr>
          <w:p w:rsidR="00A722AB" w:rsidRPr="00A722AB" w:rsidRDefault="00A722AB">
            <w:pPr>
              <w:autoSpaceDE w:val="0"/>
              <w:autoSpaceDN w:val="0"/>
              <w:adjustRightInd w:val="0"/>
              <w:jc w:val="center"/>
              <w:rPr>
                <w:rFonts w:ascii="Calibri" w:hAnsi="Calibri" w:cs="Calibri"/>
                <w:color w:val="000000"/>
                <w:sz w:val="20"/>
                <w:szCs w:val="20"/>
              </w:rPr>
            </w:pPr>
            <w:r w:rsidRPr="00A722AB">
              <w:rPr>
                <w:rFonts w:ascii="Calibri" w:hAnsi="Calibri" w:cs="Calibri"/>
                <w:color w:val="000000"/>
                <w:sz w:val="20"/>
                <w:szCs w:val="20"/>
              </w:rPr>
              <w:t>27.740.000 €</w:t>
            </w:r>
          </w:p>
        </w:tc>
        <w:tc>
          <w:tcPr>
            <w:tcW w:w="1450" w:type="dxa"/>
            <w:tcBorders>
              <w:top w:val="single" w:sz="6" w:space="0" w:color="auto"/>
              <w:left w:val="single" w:sz="6" w:space="0" w:color="auto"/>
              <w:bottom w:val="single" w:sz="2" w:space="0" w:color="auto"/>
              <w:right w:val="single" w:sz="6" w:space="0" w:color="auto"/>
            </w:tcBorders>
          </w:tcPr>
          <w:p w:rsidR="00A722AB" w:rsidRPr="00A722AB" w:rsidRDefault="00A722AB">
            <w:pPr>
              <w:autoSpaceDE w:val="0"/>
              <w:autoSpaceDN w:val="0"/>
              <w:adjustRightInd w:val="0"/>
              <w:jc w:val="center"/>
              <w:rPr>
                <w:rFonts w:ascii="Calibri" w:hAnsi="Calibri" w:cs="Calibri"/>
                <w:color w:val="000000"/>
                <w:sz w:val="20"/>
                <w:szCs w:val="20"/>
              </w:rPr>
            </w:pPr>
            <w:r w:rsidRPr="00A722AB">
              <w:rPr>
                <w:rFonts w:ascii="Calibri" w:hAnsi="Calibri" w:cs="Calibri"/>
                <w:color w:val="000000"/>
                <w:sz w:val="20"/>
                <w:szCs w:val="20"/>
              </w:rPr>
              <w:t>230.470.000 €</w:t>
            </w:r>
          </w:p>
        </w:tc>
        <w:tc>
          <w:tcPr>
            <w:tcW w:w="1450" w:type="dxa"/>
            <w:tcBorders>
              <w:top w:val="single" w:sz="6" w:space="0" w:color="auto"/>
              <w:left w:val="single" w:sz="6" w:space="0" w:color="auto"/>
              <w:bottom w:val="single" w:sz="2" w:space="0" w:color="auto"/>
              <w:right w:val="single" w:sz="6" w:space="0" w:color="auto"/>
            </w:tcBorders>
          </w:tcPr>
          <w:p w:rsidR="00A722AB" w:rsidRPr="00A722AB" w:rsidRDefault="00A722AB">
            <w:pPr>
              <w:autoSpaceDE w:val="0"/>
              <w:autoSpaceDN w:val="0"/>
              <w:adjustRightInd w:val="0"/>
              <w:jc w:val="center"/>
              <w:rPr>
                <w:rFonts w:ascii="Calibri" w:hAnsi="Calibri" w:cs="Calibri"/>
                <w:color w:val="000000"/>
                <w:sz w:val="20"/>
                <w:szCs w:val="20"/>
              </w:rPr>
            </w:pPr>
            <w:r w:rsidRPr="00A722AB">
              <w:rPr>
                <w:rFonts w:ascii="Calibri" w:hAnsi="Calibri" w:cs="Calibri"/>
                <w:color w:val="000000"/>
                <w:sz w:val="20"/>
                <w:szCs w:val="20"/>
              </w:rPr>
              <w:t>151.790.000 €</w:t>
            </w:r>
          </w:p>
        </w:tc>
      </w:tr>
      <w:tr w:rsidR="00A722AB" w:rsidRPr="00A722AB" w:rsidTr="00A722AB">
        <w:trPr>
          <w:trHeight w:val="286"/>
        </w:trPr>
        <w:tc>
          <w:tcPr>
            <w:tcW w:w="3951" w:type="dxa"/>
            <w:tcBorders>
              <w:top w:val="single" w:sz="2" w:space="0" w:color="auto"/>
              <w:left w:val="single" w:sz="6" w:space="0" w:color="auto"/>
              <w:bottom w:val="single" w:sz="2" w:space="0" w:color="auto"/>
              <w:right w:val="nil"/>
            </w:tcBorders>
          </w:tcPr>
          <w:p w:rsidR="00A722AB" w:rsidRPr="00A722AB" w:rsidRDefault="00A722AB">
            <w:pPr>
              <w:autoSpaceDE w:val="0"/>
              <w:autoSpaceDN w:val="0"/>
              <w:adjustRightInd w:val="0"/>
              <w:rPr>
                <w:rFonts w:ascii="Calibri" w:hAnsi="Calibri" w:cs="Calibri"/>
                <w:b/>
                <w:bCs/>
                <w:color w:val="000000"/>
                <w:sz w:val="20"/>
                <w:szCs w:val="20"/>
              </w:rPr>
            </w:pPr>
            <w:r w:rsidRPr="00A722AB">
              <w:rPr>
                <w:rFonts w:ascii="Calibri" w:hAnsi="Calibri" w:cs="Calibri"/>
                <w:b/>
                <w:bCs/>
                <w:color w:val="000000"/>
                <w:sz w:val="20"/>
                <w:szCs w:val="20"/>
              </w:rPr>
              <w:t xml:space="preserve">TRANSFERENCIA MINISTERIO </w:t>
            </w:r>
            <w:proofErr w:type="spellStart"/>
            <w:r w:rsidRPr="00A722AB">
              <w:rPr>
                <w:rFonts w:ascii="Calibri" w:hAnsi="Calibri" w:cs="Calibri"/>
                <w:b/>
                <w:bCs/>
                <w:color w:val="000000"/>
                <w:sz w:val="20"/>
                <w:szCs w:val="20"/>
              </w:rPr>
              <w:t>PTyFP</w:t>
            </w:r>
            <w:proofErr w:type="spellEnd"/>
          </w:p>
        </w:tc>
        <w:tc>
          <w:tcPr>
            <w:tcW w:w="1438" w:type="dxa"/>
            <w:tcBorders>
              <w:top w:val="single" w:sz="6" w:space="0" w:color="auto"/>
              <w:left w:val="single" w:sz="6" w:space="0" w:color="auto"/>
              <w:bottom w:val="single" w:sz="2" w:space="0" w:color="auto"/>
              <w:right w:val="single" w:sz="6" w:space="0" w:color="auto"/>
            </w:tcBorders>
            <w:shd w:val="solid" w:color="CCFFFF" w:fill="auto"/>
          </w:tcPr>
          <w:p w:rsidR="00A722AB" w:rsidRPr="00A722AB" w:rsidRDefault="00A722AB">
            <w:pPr>
              <w:autoSpaceDE w:val="0"/>
              <w:autoSpaceDN w:val="0"/>
              <w:adjustRightInd w:val="0"/>
              <w:jc w:val="center"/>
              <w:rPr>
                <w:rFonts w:ascii="Calibri" w:hAnsi="Calibri" w:cs="Calibri"/>
                <w:b/>
                <w:bCs/>
                <w:color w:val="000000"/>
                <w:sz w:val="20"/>
                <w:szCs w:val="20"/>
              </w:rPr>
            </w:pPr>
            <w:r w:rsidRPr="00A722AB">
              <w:rPr>
                <w:rFonts w:ascii="Calibri" w:hAnsi="Calibri" w:cs="Calibri"/>
                <w:b/>
                <w:bCs/>
                <w:color w:val="000000"/>
                <w:sz w:val="20"/>
                <w:szCs w:val="20"/>
              </w:rPr>
              <w:t>0 €</w:t>
            </w:r>
          </w:p>
        </w:tc>
        <w:tc>
          <w:tcPr>
            <w:tcW w:w="1741" w:type="dxa"/>
            <w:tcBorders>
              <w:top w:val="single" w:sz="2" w:space="0" w:color="auto"/>
              <w:left w:val="single" w:sz="6" w:space="0" w:color="auto"/>
              <w:bottom w:val="single" w:sz="2" w:space="0" w:color="auto"/>
              <w:right w:val="single" w:sz="6" w:space="0" w:color="auto"/>
            </w:tcBorders>
          </w:tcPr>
          <w:p w:rsidR="00A722AB" w:rsidRPr="00A722AB" w:rsidRDefault="00A722AB">
            <w:pPr>
              <w:autoSpaceDE w:val="0"/>
              <w:autoSpaceDN w:val="0"/>
              <w:adjustRightInd w:val="0"/>
              <w:jc w:val="center"/>
              <w:rPr>
                <w:rFonts w:ascii="Calibri" w:hAnsi="Calibri" w:cs="Calibri"/>
                <w:color w:val="000000"/>
                <w:sz w:val="20"/>
                <w:szCs w:val="20"/>
              </w:rPr>
            </w:pPr>
            <w:r w:rsidRPr="00A722AB">
              <w:rPr>
                <w:rFonts w:ascii="Calibri" w:hAnsi="Calibri" w:cs="Calibri"/>
                <w:color w:val="000000"/>
                <w:sz w:val="20"/>
                <w:szCs w:val="20"/>
              </w:rPr>
              <w:t>20.700.000 €</w:t>
            </w:r>
          </w:p>
        </w:tc>
        <w:tc>
          <w:tcPr>
            <w:tcW w:w="1450" w:type="dxa"/>
            <w:tcBorders>
              <w:top w:val="single" w:sz="2" w:space="0" w:color="auto"/>
              <w:left w:val="single" w:sz="6" w:space="0" w:color="auto"/>
              <w:bottom w:val="single" w:sz="2" w:space="0" w:color="auto"/>
              <w:right w:val="single" w:sz="6" w:space="0" w:color="auto"/>
            </w:tcBorders>
          </w:tcPr>
          <w:p w:rsidR="00A722AB" w:rsidRPr="00A722AB" w:rsidRDefault="00A722AB">
            <w:pPr>
              <w:autoSpaceDE w:val="0"/>
              <w:autoSpaceDN w:val="0"/>
              <w:adjustRightInd w:val="0"/>
              <w:jc w:val="center"/>
              <w:rPr>
                <w:rFonts w:ascii="Calibri" w:hAnsi="Calibri" w:cs="Calibri"/>
                <w:color w:val="000000"/>
                <w:sz w:val="20"/>
                <w:szCs w:val="20"/>
              </w:rPr>
            </w:pPr>
            <w:r w:rsidRPr="00A722AB">
              <w:rPr>
                <w:rFonts w:ascii="Calibri" w:hAnsi="Calibri" w:cs="Calibri"/>
                <w:color w:val="000000"/>
                <w:sz w:val="20"/>
                <w:szCs w:val="20"/>
              </w:rPr>
              <w:t>-20.700.000 €</w:t>
            </w:r>
          </w:p>
        </w:tc>
        <w:tc>
          <w:tcPr>
            <w:tcW w:w="1450" w:type="dxa"/>
            <w:tcBorders>
              <w:top w:val="single" w:sz="2" w:space="0" w:color="auto"/>
              <w:left w:val="single" w:sz="6" w:space="0" w:color="auto"/>
              <w:bottom w:val="single" w:sz="2" w:space="0" w:color="auto"/>
              <w:right w:val="single" w:sz="6" w:space="0" w:color="auto"/>
            </w:tcBorders>
          </w:tcPr>
          <w:p w:rsidR="00A722AB" w:rsidRPr="00A722AB" w:rsidRDefault="00A722AB">
            <w:pPr>
              <w:autoSpaceDE w:val="0"/>
              <w:autoSpaceDN w:val="0"/>
              <w:adjustRightInd w:val="0"/>
              <w:jc w:val="center"/>
              <w:rPr>
                <w:rFonts w:ascii="Calibri" w:hAnsi="Calibri" w:cs="Calibri"/>
                <w:color w:val="000000"/>
                <w:sz w:val="20"/>
                <w:szCs w:val="20"/>
              </w:rPr>
            </w:pPr>
            <w:r w:rsidRPr="00A722AB">
              <w:rPr>
                <w:rFonts w:ascii="Calibri" w:hAnsi="Calibri" w:cs="Calibri"/>
                <w:color w:val="000000"/>
                <w:sz w:val="20"/>
                <w:szCs w:val="20"/>
              </w:rPr>
              <w:t>0 €</w:t>
            </w:r>
          </w:p>
        </w:tc>
      </w:tr>
      <w:tr w:rsidR="00A722AB" w:rsidRPr="00A722AB" w:rsidTr="00A722AB">
        <w:trPr>
          <w:trHeight w:val="286"/>
        </w:trPr>
        <w:tc>
          <w:tcPr>
            <w:tcW w:w="3951" w:type="dxa"/>
            <w:tcBorders>
              <w:top w:val="single" w:sz="2" w:space="0" w:color="auto"/>
              <w:left w:val="single" w:sz="6" w:space="0" w:color="auto"/>
              <w:bottom w:val="single" w:sz="2" w:space="0" w:color="auto"/>
              <w:right w:val="nil"/>
            </w:tcBorders>
          </w:tcPr>
          <w:p w:rsidR="00A722AB" w:rsidRPr="00A722AB" w:rsidRDefault="00A722AB">
            <w:pPr>
              <w:autoSpaceDE w:val="0"/>
              <w:autoSpaceDN w:val="0"/>
              <w:adjustRightInd w:val="0"/>
              <w:rPr>
                <w:rFonts w:ascii="Calibri" w:hAnsi="Calibri" w:cs="Calibri"/>
                <w:b/>
                <w:bCs/>
                <w:color w:val="000000"/>
                <w:sz w:val="20"/>
                <w:szCs w:val="20"/>
              </w:rPr>
            </w:pPr>
            <w:r w:rsidRPr="00A722AB">
              <w:rPr>
                <w:rFonts w:ascii="Calibri" w:hAnsi="Calibri" w:cs="Calibri"/>
                <w:b/>
                <w:bCs/>
                <w:color w:val="000000"/>
                <w:sz w:val="20"/>
                <w:szCs w:val="20"/>
              </w:rPr>
              <w:t xml:space="preserve">TRANSFERENCIA MINISTERIO </w:t>
            </w:r>
            <w:proofErr w:type="spellStart"/>
            <w:r w:rsidRPr="00A722AB">
              <w:rPr>
                <w:rFonts w:ascii="Calibri" w:hAnsi="Calibri" w:cs="Calibri"/>
                <w:b/>
                <w:bCs/>
                <w:color w:val="000000"/>
                <w:sz w:val="20"/>
                <w:szCs w:val="20"/>
              </w:rPr>
              <w:t>TEyRD</w:t>
            </w:r>
            <w:proofErr w:type="spellEnd"/>
          </w:p>
        </w:tc>
        <w:tc>
          <w:tcPr>
            <w:tcW w:w="1438" w:type="dxa"/>
            <w:tcBorders>
              <w:top w:val="single" w:sz="6" w:space="0" w:color="auto"/>
              <w:left w:val="single" w:sz="6" w:space="0" w:color="auto"/>
              <w:bottom w:val="single" w:sz="2" w:space="0" w:color="auto"/>
              <w:right w:val="single" w:sz="6" w:space="0" w:color="auto"/>
            </w:tcBorders>
            <w:shd w:val="solid" w:color="CCFFFF" w:fill="auto"/>
          </w:tcPr>
          <w:p w:rsidR="00A722AB" w:rsidRPr="00A722AB" w:rsidRDefault="00A722AB">
            <w:pPr>
              <w:autoSpaceDE w:val="0"/>
              <w:autoSpaceDN w:val="0"/>
              <w:adjustRightInd w:val="0"/>
              <w:jc w:val="center"/>
              <w:rPr>
                <w:rFonts w:ascii="Calibri" w:hAnsi="Calibri" w:cs="Calibri"/>
                <w:b/>
                <w:bCs/>
                <w:color w:val="000000"/>
                <w:sz w:val="20"/>
                <w:szCs w:val="20"/>
              </w:rPr>
            </w:pPr>
            <w:r w:rsidRPr="00A722AB">
              <w:rPr>
                <w:rFonts w:ascii="Calibri" w:hAnsi="Calibri" w:cs="Calibri"/>
                <w:b/>
                <w:bCs/>
                <w:color w:val="000000"/>
                <w:sz w:val="20"/>
                <w:szCs w:val="20"/>
              </w:rPr>
              <w:t>0 €</w:t>
            </w:r>
          </w:p>
        </w:tc>
        <w:tc>
          <w:tcPr>
            <w:tcW w:w="1741" w:type="dxa"/>
            <w:tcBorders>
              <w:top w:val="single" w:sz="2" w:space="0" w:color="auto"/>
              <w:left w:val="single" w:sz="6" w:space="0" w:color="auto"/>
              <w:bottom w:val="single" w:sz="2" w:space="0" w:color="auto"/>
              <w:right w:val="single" w:sz="6" w:space="0" w:color="auto"/>
            </w:tcBorders>
          </w:tcPr>
          <w:p w:rsidR="00A722AB" w:rsidRPr="00A722AB" w:rsidRDefault="00A722AB">
            <w:pPr>
              <w:autoSpaceDE w:val="0"/>
              <w:autoSpaceDN w:val="0"/>
              <w:adjustRightInd w:val="0"/>
              <w:jc w:val="center"/>
              <w:rPr>
                <w:rFonts w:ascii="Calibri" w:hAnsi="Calibri" w:cs="Calibri"/>
                <w:color w:val="000000"/>
                <w:sz w:val="20"/>
                <w:szCs w:val="20"/>
              </w:rPr>
            </w:pPr>
            <w:r w:rsidRPr="00A722AB">
              <w:rPr>
                <w:rFonts w:ascii="Calibri" w:hAnsi="Calibri" w:cs="Calibri"/>
                <w:color w:val="000000"/>
                <w:sz w:val="20"/>
                <w:szCs w:val="20"/>
              </w:rPr>
              <w:t>60.067.000 €</w:t>
            </w:r>
          </w:p>
        </w:tc>
        <w:tc>
          <w:tcPr>
            <w:tcW w:w="1450" w:type="dxa"/>
            <w:tcBorders>
              <w:top w:val="single" w:sz="2" w:space="0" w:color="auto"/>
              <w:left w:val="single" w:sz="6" w:space="0" w:color="auto"/>
              <w:bottom w:val="single" w:sz="2" w:space="0" w:color="auto"/>
              <w:right w:val="single" w:sz="6" w:space="0" w:color="auto"/>
            </w:tcBorders>
          </w:tcPr>
          <w:p w:rsidR="00A722AB" w:rsidRPr="00A722AB" w:rsidRDefault="00A722AB">
            <w:pPr>
              <w:autoSpaceDE w:val="0"/>
              <w:autoSpaceDN w:val="0"/>
              <w:adjustRightInd w:val="0"/>
              <w:jc w:val="center"/>
              <w:rPr>
                <w:rFonts w:ascii="Calibri" w:hAnsi="Calibri" w:cs="Calibri"/>
                <w:color w:val="000000"/>
                <w:sz w:val="20"/>
                <w:szCs w:val="20"/>
              </w:rPr>
            </w:pPr>
            <w:r w:rsidRPr="00A722AB">
              <w:rPr>
                <w:rFonts w:ascii="Calibri" w:hAnsi="Calibri" w:cs="Calibri"/>
                <w:color w:val="000000"/>
                <w:sz w:val="20"/>
                <w:szCs w:val="20"/>
              </w:rPr>
              <w:t>0 €</w:t>
            </w:r>
          </w:p>
        </w:tc>
        <w:tc>
          <w:tcPr>
            <w:tcW w:w="1450" w:type="dxa"/>
            <w:tcBorders>
              <w:top w:val="single" w:sz="2" w:space="0" w:color="auto"/>
              <w:left w:val="single" w:sz="6" w:space="0" w:color="auto"/>
              <w:bottom w:val="single" w:sz="2" w:space="0" w:color="auto"/>
              <w:right w:val="single" w:sz="6" w:space="0" w:color="auto"/>
            </w:tcBorders>
          </w:tcPr>
          <w:p w:rsidR="00A722AB" w:rsidRPr="00A722AB" w:rsidRDefault="00A722AB">
            <w:pPr>
              <w:autoSpaceDE w:val="0"/>
              <w:autoSpaceDN w:val="0"/>
              <w:adjustRightInd w:val="0"/>
              <w:jc w:val="center"/>
              <w:rPr>
                <w:rFonts w:ascii="Calibri" w:hAnsi="Calibri" w:cs="Calibri"/>
                <w:color w:val="000000"/>
                <w:sz w:val="20"/>
                <w:szCs w:val="20"/>
              </w:rPr>
            </w:pPr>
            <w:r w:rsidRPr="00A722AB">
              <w:rPr>
                <w:rFonts w:ascii="Calibri" w:hAnsi="Calibri" w:cs="Calibri"/>
                <w:color w:val="000000"/>
                <w:sz w:val="20"/>
                <w:szCs w:val="20"/>
              </w:rPr>
              <w:t>-60.067.000 €</w:t>
            </w:r>
          </w:p>
        </w:tc>
      </w:tr>
      <w:tr w:rsidR="00A722AB" w:rsidRPr="00A722AB" w:rsidTr="00A722AB">
        <w:trPr>
          <w:trHeight w:val="286"/>
        </w:trPr>
        <w:tc>
          <w:tcPr>
            <w:tcW w:w="3951" w:type="dxa"/>
            <w:tcBorders>
              <w:top w:val="nil"/>
              <w:left w:val="nil"/>
              <w:bottom w:val="nil"/>
              <w:right w:val="nil"/>
            </w:tcBorders>
            <w:shd w:val="clear" w:color="auto" w:fill="44546A" w:themeFill="text2"/>
          </w:tcPr>
          <w:p w:rsidR="00A722AB" w:rsidRPr="00A722AB" w:rsidRDefault="00A722AB">
            <w:pPr>
              <w:autoSpaceDE w:val="0"/>
              <w:autoSpaceDN w:val="0"/>
              <w:adjustRightInd w:val="0"/>
              <w:jc w:val="center"/>
              <w:rPr>
                <w:rFonts w:ascii="Calibri" w:hAnsi="Calibri" w:cs="Calibri"/>
                <w:b/>
                <w:bCs/>
                <w:color w:val="FFFFFF"/>
                <w:sz w:val="20"/>
                <w:szCs w:val="20"/>
              </w:rPr>
            </w:pPr>
            <w:r w:rsidRPr="00A722AB">
              <w:rPr>
                <w:rFonts w:ascii="Calibri" w:hAnsi="Calibri" w:cs="Calibri"/>
                <w:b/>
                <w:bCs/>
                <w:color w:val="FFFFFF"/>
                <w:sz w:val="20"/>
                <w:szCs w:val="20"/>
              </w:rPr>
              <w:t>TOTAL</w:t>
            </w:r>
          </w:p>
        </w:tc>
        <w:tc>
          <w:tcPr>
            <w:tcW w:w="1438" w:type="dxa"/>
            <w:tcBorders>
              <w:top w:val="single" w:sz="6" w:space="0" w:color="auto"/>
              <w:left w:val="single" w:sz="6" w:space="0" w:color="auto"/>
              <w:bottom w:val="nil"/>
              <w:right w:val="single" w:sz="6" w:space="0" w:color="auto"/>
            </w:tcBorders>
            <w:shd w:val="clear" w:color="auto" w:fill="44546A" w:themeFill="text2"/>
          </w:tcPr>
          <w:p w:rsidR="00A722AB" w:rsidRPr="00A722AB" w:rsidRDefault="00A722AB">
            <w:pPr>
              <w:autoSpaceDE w:val="0"/>
              <w:autoSpaceDN w:val="0"/>
              <w:adjustRightInd w:val="0"/>
              <w:jc w:val="center"/>
              <w:rPr>
                <w:rFonts w:ascii="Calibri" w:hAnsi="Calibri" w:cs="Calibri"/>
                <w:b/>
                <w:bCs/>
                <w:color w:val="FFFFFF"/>
                <w:sz w:val="20"/>
                <w:szCs w:val="20"/>
              </w:rPr>
            </w:pPr>
            <w:r w:rsidRPr="00A722AB">
              <w:rPr>
                <w:rFonts w:ascii="Calibri" w:hAnsi="Calibri" w:cs="Calibri"/>
                <w:b/>
                <w:bCs/>
                <w:color w:val="FFFFFF"/>
                <w:sz w:val="20"/>
                <w:szCs w:val="20"/>
              </w:rPr>
              <w:t>410.000.000 €</w:t>
            </w:r>
          </w:p>
        </w:tc>
        <w:tc>
          <w:tcPr>
            <w:tcW w:w="1741" w:type="dxa"/>
            <w:tcBorders>
              <w:top w:val="single" w:sz="6" w:space="0" w:color="auto"/>
              <w:left w:val="single" w:sz="6" w:space="0" w:color="auto"/>
              <w:bottom w:val="nil"/>
              <w:right w:val="single" w:sz="6" w:space="0" w:color="auto"/>
            </w:tcBorders>
            <w:shd w:val="clear" w:color="auto" w:fill="44546A" w:themeFill="text2"/>
          </w:tcPr>
          <w:p w:rsidR="00A722AB" w:rsidRPr="00A722AB" w:rsidRDefault="00A722AB">
            <w:pPr>
              <w:autoSpaceDE w:val="0"/>
              <w:autoSpaceDN w:val="0"/>
              <w:adjustRightInd w:val="0"/>
              <w:jc w:val="center"/>
              <w:rPr>
                <w:rFonts w:ascii="Calibri" w:hAnsi="Calibri" w:cs="Calibri"/>
                <w:b/>
                <w:bCs/>
                <w:color w:val="FFFFFF"/>
                <w:sz w:val="20"/>
                <w:szCs w:val="20"/>
              </w:rPr>
            </w:pPr>
            <w:r w:rsidRPr="00A722AB">
              <w:rPr>
                <w:rFonts w:ascii="Calibri" w:hAnsi="Calibri" w:cs="Calibri"/>
                <w:b/>
                <w:bCs/>
                <w:color w:val="FFFFFF"/>
                <w:sz w:val="20"/>
                <w:szCs w:val="20"/>
              </w:rPr>
              <w:t>108.507.000 €</w:t>
            </w:r>
          </w:p>
        </w:tc>
        <w:tc>
          <w:tcPr>
            <w:tcW w:w="1450" w:type="dxa"/>
            <w:tcBorders>
              <w:top w:val="single" w:sz="6" w:space="0" w:color="auto"/>
              <w:left w:val="single" w:sz="6" w:space="0" w:color="auto"/>
              <w:bottom w:val="nil"/>
              <w:right w:val="single" w:sz="6" w:space="0" w:color="auto"/>
            </w:tcBorders>
            <w:shd w:val="clear" w:color="auto" w:fill="44546A" w:themeFill="text2"/>
          </w:tcPr>
          <w:p w:rsidR="00A722AB" w:rsidRPr="00A722AB" w:rsidRDefault="00A722AB">
            <w:pPr>
              <w:autoSpaceDE w:val="0"/>
              <w:autoSpaceDN w:val="0"/>
              <w:adjustRightInd w:val="0"/>
              <w:jc w:val="center"/>
              <w:rPr>
                <w:rFonts w:ascii="Calibri" w:hAnsi="Calibri" w:cs="Calibri"/>
                <w:b/>
                <w:bCs/>
                <w:color w:val="FFFFFF"/>
                <w:sz w:val="20"/>
                <w:szCs w:val="20"/>
              </w:rPr>
            </w:pPr>
            <w:r w:rsidRPr="00A722AB">
              <w:rPr>
                <w:rFonts w:ascii="Calibri" w:hAnsi="Calibri" w:cs="Calibri"/>
                <w:b/>
                <w:bCs/>
                <w:color w:val="FFFFFF"/>
                <w:sz w:val="20"/>
                <w:szCs w:val="20"/>
              </w:rPr>
              <w:t>209.770.000 €</w:t>
            </w:r>
          </w:p>
        </w:tc>
        <w:tc>
          <w:tcPr>
            <w:tcW w:w="1450" w:type="dxa"/>
            <w:tcBorders>
              <w:top w:val="single" w:sz="6" w:space="0" w:color="auto"/>
              <w:left w:val="single" w:sz="6" w:space="0" w:color="auto"/>
              <w:bottom w:val="nil"/>
              <w:right w:val="single" w:sz="6" w:space="0" w:color="auto"/>
            </w:tcBorders>
            <w:shd w:val="clear" w:color="auto" w:fill="44546A" w:themeFill="text2"/>
          </w:tcPr>
          <w:p w:rsidR="00A722AB" w:rsidRPr="00A722AB" w:rsidRDefault="00A722AB">
            <w:pPr>
              <w:autoSpaceDE w:val="0"/>
              <w:autoSpaceDN w:val="0"/>
              <w:adjustRightInd w:val="0"/>
              <w:jc w:val="center"/>
              <w:rPr>
                <w:rFonts w:ascii="Calibri" w:hAnsi="Calibri" w:cs="Calibri"/>
                <w:b/>
                <w:bCs/>
                <w:color w:val="FFFFFF"/>
                <w:sz w:val="20"/>
                <w:szCs w:val="20"/>
              </w:rPr>
            </w:pPr>
            <w:r w:rsidRPr="00A722AB">
              <w:rPr>
                <w:rFonts w:ascii="Calibri" w:hAnsi="Calibri" w:cs="Calibri"/>
                <w:b/>
                <w:bCs/>
                <w:color w:val="FFFFFF"/>
                <w:sz w:val="20"/>
                <w:szCs w:val="20"/>
              </w:rPr>
              <w:t>91.723.000 €</w:t>
            </w:r>
          </w:p>
        </w:tc>
      </w:tr>
    </w:tbl>
    <w:p w:rsidR="00F35330" w:rsidRDefault="00F35330" w:rsidP="00273413">
      <w:pPr>
        <w:pStyle w:val="Textoindependiente"/>
        <w:jc w:val="both"/>
        <w:rPr>
          <w:rFonts w:ascii="Arial" w:hAnsi="Arial" w:cs="Arial"/>
          <w:bCs/>
          <w:sz w:val="22"/>
          <w:szCs w:val="22"/>
        </w:rPr>
      </w:pPr>
    </w:p>
    <w:p w:rsidR="002D7325" w:rsidRDefault="002D7325" w:rsidP="00273413">
      <w:pPr>
        <w:rPr>
          <w:rFonts w:cs="Arial"/>
          <w:caps/>
          <w:szCs w:val="22"/>
        </w:rPr>
        <w:sectPr w:rsidR="002D7325" w:rsidSect="004F41C4">
          <w:footerReference w:type="even" r:id="rId8"/>
          <w:footerReference w:type="default" r:id="rId9"/>
          <w:pgSz w:w="12240" w:h="15840"/>
          <w:pgMar w:top="1276" w:right="1183" w:bottom="1418" w:left="1276" w:header="709" w:footer="709" w:gutter="0"/>
          <w:cols w:space="708"/>
          <w:docGrid w:linePitch="360"/>
        </w:sectPr>
      </w:pPr>
      <w:r>
        <w:rPr>
          <w:rFonts w:cs="Arial"/>
          <w:caps/>
          <w:szCs w:val="22"/>
        </w:rPr>
        <w:br w:type="page"/>
      </w:r>
    </w:p>
    <w:p w:rsidR="0073077D" w:rsidRDefault="0090182A" w:rsidP="0090182A">
      <w:pPr>
        <w:pStyle w:val="03Descripcin"/>
        <w:spacing w:before="30" w:line="360" w:lineRule="auto"/>
        <w:ind w:left="0" w:firstLine="0"/>
        <w:rPr>
          <w:rFonts w:cs="Arial"/>
          <w:caps w:val="0"/>
          <w:szCs w:val="22"/>
        </w:rPr>
      </w:pPr>
      <w:r w:rsidRPr="00FA6370">
        <w:rPr>
          <w:rFonts w:cs="Arial"/>
          <w:caps w:val="0"/>
          <w:szCs w:val="22"/>
        </w:rPr>
        <w:lastRenderedPageBreak/>
        <w:t>6.</w:t>
      </w:r>
      <w:r w:rsidR="00AD7048">
        <w:rPr>
          <w:rFonts w:cs="Arial"/>
          <w:caps w:val="0"/>
          <w:szCs w:val="22"/>
        </w:rPr>
        <w:t xml:space="preserve"> </w:t>
      </w:r>
      <w:r w:rsidR="00AD7048" w:rsidRPr="00FA6370">
        <w:rPr>
          <w:rFonts w:cs="Arial"/>
          <w:caps w:val="0"/>
          <w:szCs w:val="22"/>
        </w:rPr>
        <w:t>HITOS Y OBJETIVOS DE LA INVERSIÓN</w:t>
      </w:r>
    </w:p>
    <w:tbl>
      <w:tblPr>
        <w:tblW w:w="13608" w:type="dxa"/>
        <w:tblCellMar>
          <w:left w:w="70" w:type="dxa"/>
          <w:right w:w="70" w:type="dxa"/>
        </w:tblCellMar>
        <w:tblLook w:val="04A0" w:firstRow="1" w:lastRow="0" w:firstColumn="1" w:lastColumn="0" w:noHBand="0" w:noVBand="1"/>
      </w:tblPr>
      <w:tblGrid>
        <w:gridCol w:w="3240"/>
        <w:gridCol w:w="808"/>
        <w:gridCol w:w="661"/>
        <w:gridCol w:w="730"/>
        <w:gridCol w:w="621"/>
        <w:gridCol w:w="7548"/>
      </w:tblGrid>
      <w:tr w:rsidR="00522A51" w:rsidRPr="00522A51" w:rsidTr="00522A51">
        <w:trPr>
          <w:trHeight w:val="300"/>
        </w:trPr>
        <w:tc>
          <w:tcPr>
            <w:tcW w:w="3240" w:type="dxa"/>
            <w:tcBorders>
              <w:top w:val="single" w:sz="4" w:space="0" w:color="auto"/>
              <w:left w:val="nil"/>
              <w:bottom w:val="nil"/>
              <w:right w:val="nil"/>
            </w:tcBorders>
            <w:shd w:val="clear" w:color="000000" w:fill="1F4E78"/>
            <w:vAlign w:val="center"/>
            <w:hideMark/>
          </w:tcPr>
          <w:p w:rsidR="00A722AB" w:rsidRPr="00A722AB" w:rsidRDefault="00A722AB" w:rsidP="00A722AB">
            <w:pPr>
              <w:rPr>
                <w:rFonts w:ascii="Calibri" w:eastAsia="Times New Roman" w:hAnsi="Calibri" w:cs="Calibri"/>
                <w:b/>
                <w:bCs/>
                <w:color w:val="FFFFFF"/>
                <w:sz w:val="18"/>
                <w:szCs w:val="18"/>
                <w:lang w:eastAsia="es-ES"/>
              </w:rPr>
            </w:pPr>
            <w:r w:rsidRPr="00A722AB">
              <w:rPr>
                <w:rFonts w:ascii="Calibri" w:eastAsia="Times New Roman" w:hAnsi="Calibri" w:cs="Calibri"/>
                <w:b/>
                <w:bCs/>
                <w:color w:val="FFFFFF"/>
                <w:sz w:val="18"/>
                <w:szCs w:val="18"/>
                <w:lang w:eastAsia="es-ES"/>
              </w:rPr>
              <w:t>HITO</w:t>
            </w:r>
          </w:p>
        </w:tc>
        <w:tc>
          <w:tcPr>
            <w:tcW w:w="808" w:type="dxa"/>
            <w:tcBorders>
              <w:top w:val="single" w:sz="4" w:space="0" w:color="auto"/>
              <w:left w:val="nil"/>
              <w:bottom w:val="nil"/>
              <w:right w:val="nil"/>
            </w:tcBorders>
            <w:shd w:val="clear" w:color="000000" w:fill="1F4E78"/>
            <w:vAlign w:val="center"/>
            <w:hideMark/>
          </w:tcPr>
          <w:p w:rsidR="00A722AB" w:rsidRPr="00A722AB" w:rsidRDefault="00A722AB" w:rsidP="00A722AB">
            <w:pPr>
              <w:rPr>
                <w:rFonts w:ascii="Calibri" w:eastAsia="Times New Roman" w:hAnsi="Calibri" w:cs="Calibri"/>
                <w:b/>
                <w:bCs/>
                <w:color w:val="FFFFFF"/>
                <w:sz w:val="18"/>
                <w:szCs w:val="18"/>
                <w:lang w:eastAsia="es-ES"/>
              </w:rPr>
            </w:pPr>
            <w:proofErr w:type="spellStart"/>
            <w:r w:rsidRPr="00A722AB">
              <w:rPr>
                <w:rFonts w:ascii="Calibri" w:eastAsia="Times New Roman" w:hAnsi="Calibri" w:cs="Calibri"/>
                <w:b/>
                <w:bCs/>
                <w:color w:val="FFFFFF"/>
                <w:sz w:val="18"/>
                <w:szCs w:val="18"/>
                <w:lang w:eastAsia="es-ES"/>
              </w:rPr>
              <w:t>Baseline</w:t>
            </w:r>
            <w:proofErr w:type="spellEnd"/>
            <w:r w:rsidRPr="00A722AB">
              <w:rPr>
                <w:rFonts w:ascii="Calibri" w:eastAsia="Times New Roman" w:hAnsi="Calibri" w:cs="Calibri"/>
                <w:b/>
                <w:bCs/>
                <w:color w:val="FFFFFF"/>
                <w:sz w:val="18"/>
                <w:szCs w:val="18"/>
                <w:lang w:eastAsia="es-ES"/>
              </w:rPr>
              <w:t xml:space="preserve"> </w:t>
            </w:r>
          </w:p>
        </w:tc>
        <w:tc>
          <w:tcPr>
            <w:tcW w:w="661" w:type="dxa"/>
            <w:tcBorders>
              <w:top w:val="single" w:sz="4" w:space="0" w:color="auto"/>
              <w:left w:val="nil"/>
              <w:bottom w:val="nil"/>
              <w:right w:val="nil"/>
            </w:tcBorders>
            <w:shd w:val="clear" w:color="000000" w:fill="1F4E78"/>
            <w:vAlign w:val="center"/>
            <w:hideMark/>
          </w:tcPr>
          <w:p w:rsidR="00A722AB" w:rsidRPr="00A722AB" w:rsidRDefault="00A722AB" w:rsidP="00A722AB">
            <w:pPr>
              <w:rPr>
                <w:rFonts w:ascii="Calibri" w:eastAsia="Times New Roman" w:hAnsi="Calibri" w:cs="Calibri"/>
                <w:b/>
                <w:bCs/>
                <w:color w:val="FFFFFF"/>
                <w:sz w:val="18"/>
                <w:szCs w:val="18"/>
                <w:lang w:eastAsia="es-ES"/>
              </w:rPr>
            </w:pPr>
            <w:proofErr w:type="spellStart"/>
            <w:r w:rsidRPr="00A722AB">
              <w:rPr>
                <w:rFonts w:ascii="Calibri" w:eastAsia="Times New Roman" w:hAnsi="Calibri" w:cs="Calibri"/>
                <w:b/>
                <w:bCs/>
                <w:color w:val="FFFFFF"/>
                <w:sz w:val="18"/>
                <w:szCs w:val="18"/>
                <w:lang w:eastAsia="es-ES"/>
              </w:rPr>
              <w:t>Goal</w:t>
            </w:r>
            <w:proofErr w:type="spellEnd"/>
            <w:r w:rsidRPr="00A722AB">
              <w:rPr>
                <w:rFonts w:ascii="Calibri" w:eastAsia="Times New Roman" w:hAnsi="Calibri" w:cs="Calibri"/>
                <w:b/>
                <w:bCs/>
                <w:color w:val="FFFFFF"/>
                <w:sz w:val="18"/>
                <w:szCs w:val="18"/>
                <w:lang w:eastAsia="es-ES"/>
              </w:rPr>
              <w:t xml:space="preserve"> </w:t>
            </w:r>
          </w:p>
        </w:tc>
        <w:tc>
          <w:tcPr>
            <w:tcW w:w="730" w:type="dxa"/>
            <w:tcBorders>
              <w:top w:val="single" w:sz="4" w:space="0" w:color="auto"/>
              <w:left w:val="nil"/>
              <w:bottom w:val="nil"/>
              <w:right w:val="nil"/>
            </w:tcBorders>
            <w:shd w:val="clear" w:color="000000" w:fill="1F4E78"/>
            <w:vAlign w:val="center"/>
            <w:hideMark/>
          </w:tcPr>
          <w:p w:rsidR="00A722AB" w:rsidRPr="00A722AB" w:rsidRDefault="00A722AB" w:rsidP="00A722AB">
            <w:pPr>
              <w:rPr>
                <w:rFonts w:ascii="Calibri" w:eastAsia="Times New Roman" w:hAnsi="Calibri" w:cs="Calibri"/>
                <w:b/>
                <w:bCs/>
                <w:color w:val="FFFFFF"/>
                <w:sz w:val="18"/>
                <w:szCs w:val="18"/>
                <w:lang w:eastAsia="es-ES"/>
              </w:rPr>
            </w:pPr>
            <w:proofErr w:type="spellStart"/>
            <w:r w:rsidRPr="00A722AB">
              <w:rPr>
                <w:rFonts w:ascii="Calibri" w:eastAsia="Times New Roman" w:hAnsi="Calibri" w:cs="Calibri"/>
                <w:b/>
                <w:bCs/>
                <w:color w:val="FFFFFF"/>
                <w:sz w:val="18"/>
                <w:szCs w:val="18"/>
                <w:lang w:eastAsia="es-ES"/>
              </w:rPr>
              <w:t>Quarter</w:t>
            </w:r>
            <w:proofErr w:type="spellEnd"/>
          </w:p>
        </w:tc>
        <w:tc>
          <w:tcPr>
            <w:tcW w:w="621" w:type="dxa"/>
            <w:tcBorders>
              <w:top w:val="single" w:sz="4" w:space="0" w:color="auto"/>
              <w:left w:val="nil"/>
              <w:bottom w:val="nil"/>
              <w:right w:val="nil"/>
            </w:tcBorders>
            <w:shd w:val="clear" w:color="000000" w:fill="1F4E78"/>
            <w:vAlign w:val="center"/>
            <w:hideMark/>
          </w:tcPr>
          <w:p w:rsidR="00A722AB" w:rsidRPr="00A722AB" w:rsidRDefault="00A722AB" w:rsidP="00A722AB">
            <w:pPr>
              <w:rPr>
                <w:rFonts w:ascii="Calibri" w:eastAsia="Times New Roman" w:hAnsi="Calibri" w:cs="Calibri"/>
                <w:b/>
                <w:bCs/>
                <w:color w:val="FFFFFF"/>
                <w:sz w:val="18"/>
                <w:szCs w:val="18"/>
                <w:lang w:eastAsia="es-ES"/>
              </w:rPr>
            </w:pPr>
            <w:proofErr w:type="spellStart"/>
            <w:r w:rsidRPr="00A722AB">
              <w:rPr>
                <w:rFonts w:ascii="Calibri" w:eastAsia="Times New Roman" w:hAnsi="Calibri" w:cs="Calibri"/>
                <w:b/>
                <w:bCs/>
                <w:color w:val="FFFFFF"/>
                <w:sz w:val="18"/>
                <w:szCs w:val="18"/>
                <w:lang w:eastAsia="es-ES"/>
              </w:rPr>
              <w:t>Year</w:t>
            </w:r>
            <w:proofErr w:type="spellEnd"/>
          </w:p>
        </w:tc>
        <w:tc>
          <w:tcPr>
            <w:tcW w:w="7548" w:type="dxa"/>
            <w:tcBorders>
              <w:top w:val="single" w:sz="4" w:space="0" w:color="auto"/>
              <w:left w:val="nil"/>
              <w:bottom w:val="nil"/>
              <w:right w:val="single" w:sz="4" w:space="0" w:color="auto"/>
            </w:tcBorders>
            <w:shd w:val="clear" w:color="000000" w:fill="1F4E78"/>
            <w:vAlign w:val="center"/>
            <w:hideMark/>
          </w:tcPr>
          <w:p w:rsidR="00A722AB" w:rsidRPr="00A722AB" w:rsidRDefault="00522A51" w:rsidP="00522A51">
            <w:pPr>
              <w:tabs>
                <w:tab w:val="left" w:pos="2628"/>
                <w:tab w:val="left" w:pos="4471"/>
              </w:tabs>
              <w:ind w:right="1067"/>
              <w:jc w:val="center"/>
              <w:rPr>
                <w:rFonts w:ascii="Calibri" w:eastAsia="Times New Roman" w:hAnsi="Calibri" w:cs="Calibri"/>
                <w:b/>
                <w:bCs/>
                <w:color w:val="FFFFFF"/>
                <w:sz w:val="18"/>
                <w:szCs w:val="18"/>
                <w:lang w:val="en-IE" w:eastAsia="es-ES"/>
              </w:rPr>
            </w:pPr>
            <w:r w:rsidRPr="00522A51">
              <w:rPr>
                <w:rFonts w:ascii="Calibri" w:eastAsia="Times New Roman" w:hAnsi="Calibri" w:cs="Calibri"/>
                <w:b/>
                <w:bCs/>
                <w:color w:val="FFFFFF"/>
                <w:sz w:val="18"/>
                <w:szCs w:val="18"/>
                <w:lang w:val="en-IE" w:eastAsia="es-ES"/>
              </w:rPr>
              <w:t>DESCRIPTION AND CLEAR DEFINITION OF EACH MILESTONE AND TARGET</w:t>
            </w:r>
          </w:p>
        </w:tc>
      </w:tr>
      <w:tr w:rsidR="00522A51" w:rsidRPr="00522A51" w:rsidTr="00522A51">
        <w:trPr>
          <w:trHeight w:val="1054"/>
        </w:trPr>
        <w:tc>
          <w:tcPr>
            <w:tcW w:w="3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CENTRO DE OPERACIONES DE SEGURIDAD (SOC) DE LA ADMINISTRACIÓN DE JUSTICIA</w:t>
            </w:r>
          </w:p>
        </w:tc>
        <w:tc>
          <w:tcPr>
            <w:tcW w:w="808" w:type="dxa"/>
            <w:tcBorders>
              <w:top w:val="single" w:sz="4" w:space="0" w:color="auto"/>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 </w:t>
            </w:r>
          </w:p>
        </w:tc>
        <w:tc>
          <w:tcPr>
            <w:tcW w:w="661" w:type="dxa"/>
            <w:tcBorders>
              <w:top w:val="single" w:sz="4" w:space="0" w:color="auto"/>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 </w:t>
            </w:r>
          </w:p>
        </w:tc>
        <w:tc>
          <w:tcPr>
            <w:tcW w:w="730" w:type="dxa"/>
            <w:tcBorders>
              <w:top w:val="single" w:sz="4" w:space="0" w:color="auto"/>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Q3</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A722AB" w:rsidRPr="00A722AB" w:rsidRDefault="00A722AB" w:rsidP="00A722AB">
            <w:pPr>
              <w:jc w:val="right"/>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2022</w:t>
            </w:r>
          </w:p>
        </w:tc>
        <w:tc>
          <w:tcPr>
            <w:tcW w:w="7548" w:type="dxa"/>
            <w:tcBorders>
              <w:top w:val="single" w:sz="4" w:space="0" w:color="auto"/>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LA CIBERSEGURIDAD ES FUNDAMENTAL, SOBRE TODO, SI SE VA A IMPULSAR LA TRANSFORMACIÓN DIGITAL. EN LA ACTUALIDAD, EN LA ADMINSITRACIÓN DE JUSTICIA, ESTA SEGURIDAD TIENE UN CARÁCTER DE SILOS, LO QUE HACE QUE HAYA DISTINTOS NIVELES DE SEGURIDAD, POLÍTICS Y DECISIONES. LO QUE ES PEOR AÚN, NO HAY LA COORDINACIÓN Y COOPERACIÓN ESTRECHA QUE PERMITA LA DETECCIÓN DE PROBLEMAS DE SEGURIDAD EN UN ÁMBITO, Y SE TOMEN MEDIDAS EN EL RESTO, Y EN MUCHOS CASOS, NO SE TIENE LA CAPACIDAD DE TOMAR ESAS MEDIDAS. EL SOC JUSTICIA TIENE COMO OBJETIVO MEJORAR LA SEGURIDAD EN TODO EL ÁMBITO DE LA ADMINSITRACIÓN DE JUSTICIA</w:t>
            </w:r>
          </w:p>
        </w:tc>
      </w:tr>
      <w:tr w:rsidR="00522A51" w:rsidRPr="00522A51" w:rsidTr="00522A51">
        <w:trPr>
          <w:trHeight w:val="659"/>
        </w:trPr>
        <w:tc>
          <w:tcPr>
            <w:tcW w:w="3240" w:type="dxa"/>
            <w:tcBorders>
              <w:top w:val="nil"/>
              <w:left w:val="single" w:sz="4" w:space="0" w:color="auto"/>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PUESTA EN MARCHA DE UN SISTEMA ONLINE QUE PERMITA MEDIOS ALTERNATIVOS DE RESOLUCIÓN DE CONFLICTOS</w:t>
            </w:r>
          </w:p>
        </w:tc>
        <w:tc>
          <w:tcPr>
            <w:tcW w:w="808"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 </w:t>
            </w:r>
          </w:p>
        </w:tc>
        <w:tc>
          <w:tcPr>
            <w:tcW w:w="661"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 </w:t>
            </w:r>
          </w:p>
        </w:tc>
        <w:tc>
          <w:tcPr>
            <w:tcW w:w="730"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Q3</w:t>
            </w:r>
          </w:p>
        </w:tc>
        <w:tc>
          <w:tcPr>
            <w:tcW w:w="621"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jc w:val="right"/>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2022</w:t>
            </w:r>
          </w:p>
        </w:tc>
        <w:tc>
          <w:tcPr>
            <w:tcW w:w="7548"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LA LEY DE EFICIENCIA DE LA JUSTICIA IMPULSA TRÁMITES ALTERNATIVOS A LA RESOLUCIÓN DE CONFLICTOS, CON OBJETO DE QUE NO TODOS ELLOS LLEGUEN AL ÁMBITO JUDICIAL. PARA REALIZAR DE MANERA EFICIENTE ESTOS TRÁMITES, SE NECESITAN SISTEMAS DE INFORAMCIÓN QUE PERMITAN OBTENTER DATOS Y REALIZAR LAS GESTIONES, PREFERIBLEMENTE POR MEDIOS ELECTRÓNICOS</w:t>
            </w:r>
          </w:p>
        </w:tc>
      </w:tr>
      <w:tr w:rsidR="00522A51" w:rsidRPr="00522A51" w:rsidTr="00522A51">
        <w:trPr>
          <w:trHeight w:val="900"/>
        </w:trPr>
        <w:tc>
          <w:tcPr>
            <w:tcW w:w="3240" w:type="dxa"/>
            <w:tcBorders>
              <w:top w:val="nil"/>
              <w:left w:val="single" w:sz="4" w:space="0" w:color="auto"/>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UN MANUAL OPERATIVO Y UN PROTOCOLO DE ACTUACIÓN ADAPTADO POR CADA TRIBUNAL DE INSTANCIA. 862 HERRAMIENTAS METODOLÓGICAS ( 2 POR 431 TT INSTANCIA)</w:t>
            </w:r>
          </w:p>
        </w:tc>
        <w:tc>
          <w:tcPr>
            <w:tcW w:w="808"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jc w:val="right"/>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0</w:t>
            </w:r>
          </w:p>
        </w:tc>
        <w:tc>
          <w:tcPr>
            <w:tcW w:w="661"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jc w:val="right"/>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862</w:t>
            </w:r>
          </w:p>
        </w:tc>
        <w:tc>
          <w:tcPr>
            <w:tcW w:w="730"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Q3</w:t>
            </w:r>
          </w:p>
        </w:tc>
        <w:tc>
          <w:tcPr>
            <w:tcW w:w="621"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jc w:val="right"/>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2022</w:t>
            </w:r>
          </w:p>
        </w:tc>
        <w:tc>
          <w:tcPr>
            <w:tcW w:w="7548"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 xml:space="preserve">ELABORACIÓN DE LOS MANUALES OPERATIVOS DE FUNCIONAMIENTO DE LAS NUEVAS OFICINAS DIGITALES  Y DE LAS OFICINAS MUNICIPALES DE JUSTICIA, PROTOCOLOS DE ACTUACIÓN Y RELACIÓN ENTRE LAS DISTINTAS OFICINAS DIGITALES JUDICIALES Y LOS DE ESTAS CON LOS TRIBUNALES </w:t>
            </w:r>
          </w:p>
        </w:tc>
      </w:tr>
      <w:tr w:rsidR="00522A51" w:rsidRPr="00522A51" w:rsidTr="00522A51">
        <w:trPr>
          <w:trHeight w:val="900"/>
        </w:trPr>
        <w:tc>
          <w:tcPr>
            <w:tcW w:w="3240" w:type="dxa"/>
            <w:tcBorders>
              <w:top w:val="nil"/>
              <w:left w:val="single" w:sz="4" w:space="0" w:color="auto"/>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 xml:space="preserve">ACCIONES FORMATIVAS </w:t>
            </w:r>
          </w:p>
        </w:tc>
        <w:tc>
          <w:tcPr>
            <w:tcW w:w="808"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jc w:val="right"/>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0</w:t>
            </w:r>
          </w:p>
        </w:tc>
        <w:tc>
          <w:tcPr>
            <w:tcW w:w="661"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jc w:val="right"/>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431</w:t>
            </w:r>
          </w:p>
        </w:tc>
        <w:tc>
          <w:tcPr>
            <w:tcW w:w="730"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Q1</w:t>
            </w:r>
          </w:p>
        </w:tc>
        <w:tc>
          <w:tcPr>
            <w:tcW w:w="621"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jc w:val="right"/>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2023</w:t>
            </w:r>
          </w:p>
        </w:tc>
        <w:tc>
          <w:tcPr>
            <w:tcW w:w="7548"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ELABORACIÓN DE MATERIAL FORMATIVO Y REALIZAACIÓN DE LAS ACCIONES DE FORMACIÓN EN EL NUEVO SISTEMA ORGANIZATIVO PARA LOS OPERADORES JURÍDICOS (JUECES, LETRADOS DE LA ADMINISTRACIÓN DE JUSTICIA, FUNCIONARIOS Y RESTO DE PERSONAL.</w:t>
            </w:r>
          </w:p>
        </w:tc>
      </w:tr>
      <w:tr w:rsidR="00522A51" w:rsidRPr="00522A51" w:rsidTr="00522A51">
        <w:trPr>
          <w:trHeight w:val="600"/>
        </w:trPr>
        <w:tc>
          <w:tcPr>
            <w:tcW w:w="3240" w:type="dxa"/>
            <w:tcBorders>
              <w:top w:val="nil"/>
              <w:left w:val="single" w:sz="4" w:space="0" w:color="auto"/>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 xml:space="preserve">ACCIONES COMUNICACIÓN Y SENSIBILIZACIÓN </w:t>
            </w:r>
          </w:p>
        </w:tc>
        <w:tc>
          <w:tcPr>
            <w:tcW w:w="808"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 </w:t>
            </w:r>
          </w:p>
        </w:tc>
        <w:tc>
          <w:tcPr>
            <w:tcW w:w="661"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 </w:t>
            </w:r>
          </w:p>
        </w:tc>
        <w:tc>
          <w:tcPr>
            <w:tcW w:w="730"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Q1</w:t>
            </w:r>
          </w:p>
        </w:tc>
        <w:tc>
          <w:tcPr>
            <w:tcW w:w="621"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jc w:val="right"/>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2023</w:t>
            </w:r>
          </w:p>
        </w:tc>
        <w:tc>
          <w:tcPr>
            <w:tcW w:w="7548"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PLANIFICACIÓN Y REALIZACIÓN DE ACTIVIDADES DE SENSIBILIZACIÓN Y COMUNICACIÓN DIRIGIDAS A CIUDADANOS, ABOGADOS Y RESTO DE PROFESIONALES DE LA ADMINISTRACIÓN DE JUSTICIA</w:t>
            </w:r>
          </w:p>
        </w:tc>
      </w:tr>
      <w:tr w:rsidR="00522A51" w:rsidRPr="00522A51" w:rsidTr="00522A51">
        <w:trPr>
          <w:trHeight w:val="1200"/>
        </w:trPr>
        <w:tc>
          <w:tcPr>
            <w:tcW w:w="3240" w:type="dxa"/>
            <w:tcBorders>
              <w:top w:val="nil"/>
              <w:left w:val="single" w:sz="4" w:space="0" w:color="auto"/>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 xml:space="preserve">PLATAFORMA DE INMEDIACIÓN: 70% ÓRGANOS JUDICIALES CUENTEN CON LAS INFRAESTRUCTURAS NECESARIAS PARA PODER REALIZAR, AL MENOS, EL 30% DE LOS PROCEDIMIENTOS DE MANERA ELECTRÓNICA. </w:t>
            </w:r>
          </w:p>
        </w:tc>
        <w:tc>
          <w:tcPr>
            <w:tcW w:w="808"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jc w:val="right"/>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0</w:t>
            </w:r>
          </w:p>
        </w:tc>
        <w:tc>
          <w:tcPr>
            <w:tcW w:w="661"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jc w:val="right"/>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70</w:t>
            </w:r>
          </w:p>
        </w:tc>
        <w:tc>
          <w:tcPr>
            <w:tcW w:w="730"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Q4</w:t>
            </w:r>
          </w:p>
        </w:tc>
        <w:tc>
          <w:tcPr>
            <w:tcW w:w="621"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jc w:val="right"/>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2023</w:t>
            </w:r>
          </w:p>
        </w:tc>
        <w:tc>
          <w:tcPr>
            <w:tcW w:w="7548"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TIENE COMO OBJETIVO EL PODER REALIZAR ACTUACIONES POR VIDEOCONFERENCIA Y OTROS MEDIOS TELEMÁTICOS CON PLENA VALIDEZ JURÍDICA, SIN NECESIDAD DE ACTUAR PRESENCIALMENTE, ABRIENDO LA POSIBILIDAD DE QUE LA TRAMITACIÓN SE PUEDA HACER POR MEDIOS ELECTRÓNICOS A TRAVÉS DE SISTEMAS BASADOS EN PÁGINAS WEB, PERO TAMBIÉN A TRAVÉS DE SISTEMAS DE VIDEOCONFERENCIA, TODO ELLO RELACIONADO CON SISTEMAS DE TELETRABAJO</w:t>
            </w:r>
          </w:p>
        </w:tc>
      </w:tr>
      <w:tr w:rsidR="00522A51" w:rsidRPr="00522A51" w:rsidTr="00522A51">
        <w:trPr>
          <w:trHeight w:val="600"/>
        </w:trPr>
        <w:tc>
          <w:tcPr>
            <w:tcW w:w="3240" w:type="dxa"/>
            <w:tcBorders>
              <w:top w:val="nil"/>
              <w:left w:val="single" w:sz="4" w:space="0" w:color="auto"/>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HABILITACIÓN NORMATIVA DE LA INMEDIACIÓN DIGITAL Y FE PÚBLICA DIGITAL</w:t>
            </w:r>
          </w:p>
        </w:tc>
        <w:tc>
          <w:tcPr>
            <w:tcW w:w="808"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 </w:t>
            </w:r>
          </w:p>
        </w:tc>
        <w:tc>
          <w:tcPr>
            <w:tcW w:w="661"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 </w:t>
            </w:r>
          </w:p>
        </w:tc>
        <w:tc>
          <w:tcPr>
            <w:tcW w:w="730"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Q4</w:t>
            </w:r>
          </w:p>
        </w:tc>
        <w:tc>
          <w:tcPr>
            <w:tcW w:w="621"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jc w:val="right"/>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2022</w:t>
            </w:r>
          </w:p>
        </w:tc>
        <w:tc>
          <w:tcPr>
            <w:tcW w:w="7548" w:type="dxa"/>
            <w:tcBorders>
              <w:top w:val="nil"/>
              <w:left w:val="nil"/>
              <w:bottom w:val="single" w:sz="4" w:space="0" w:color="auto"/>
              <w:right w:val="single" w:sz="4" w:space="0" w:color="auto"/>
            </w:tcBorders>
            <w:shd w:val="clear" w:color="auto" w:fill="auto"/>
            <w:vAlign w:val="center"/>
            <w:hideMark/>
          </w:tcPr>
          <w:p w:rsid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HABILITAR LOS JUICIOS TELEMÁTICOS, ASÍ COMO EL USO DE LOS SISTEMAS DE IDENTIFICACIÓN Y FIRMA DE LA ADMINSITRACIÓN GENERAL EN EL ÁMBITO DE LA ADMINISTRACIÓN DE JUSTICIA</w:t>
            </w:r>
          </w:p>
          <w:p w:rsidR="00522A51" w:rsidRDefault="00522A51" w:rsidP="00A722AB">
            <w:pPr>
              <w:rPr>
                <w:rFonts w:ascii="Calibri" w:eastAsia="Times New Roman" w:hAnsi="Calibri" w:cs="Calibri"/>
                <w:color w:val="000000"/>
                <w:sz w:val="18"/>
                <w:szCs w:val="18"/>
                <w:lang w:eastAsia="es-ES"/>
              </w:rPr>
            </w:pPr>
          </w:p>
          <w:p w:rsidR="00522A51" w:rsidRDefault="00522A51" w:rsidP="00A722AB">
            <w:pPr>
              <w:rPr>
                <w:rFonts w:ascii="Calibri" w:eastAsia="Times New Roman" w:hAnsi="Calibri" w:cs="Calibri"/>
                <w:color w:val="000000"/>
                <w:sz w:val="18"/>
                <w:szCs w:val="18"/>
                <w:lang w:eastAsia="es-ES"/>
              </w:rPr>
            </w:pPr>
          </w:p>
          <w:p w:rsidR="00522A51" w:rsidRDefault="00522A51" w:rsidP="00A722AB">
            <w:pPr>
              <w:rPr>
                <w:rFonts w:ascii="Calibri" w:eastAsia="Times New Roman" w:hAnsi="Calibri" w:cs="Calibri"/>
                <w:color w:val="000000"/>
                <w:sz w:val="18"/>
                <w:szCs w:val="18"/>
                <w:lang w:eastAsia="es-ES"/>
              </w:rPr>
            </w:pPr>
          </w:p>
          <w:p w:rsidR="00522A51" w:rsidRPr="00A722AB" w:rsidRDefault="00522A51" w:rsidP="00A722AB">
            <w:pPr>
              <w:rPr>
                <w:rFonts w:ascii="Calibri" w:eastAsia="Times New Roman" w:hAnsi="Calibri" w:cs="Calibri"/>
                <w:color w:val="000000"/>
                <w:sz w:val="18"/>
                <w:szCs w:val="18"/>
                <w:lang w:eastAsia="es-ES"/>
              </w:rPr>
            </w:pPr>
          </w:p>
        </w:tc>
      </w:tr>
      <w:tr w:rsidR="00522A51" w:rsidRPr="00522A51" w:rsidTr="006312F0">
        <w:trPr>
          <w:trHeight w:val="300"/>
        </w:trPr>
        <w:tc>
          <w:tcPr>
            <w:tcW w:w="3240" w:type="dxa"/>
            <w:tcBorders>
              <w:top w:val="single" w:sz="4" w:space="0" w:color="auto"/>
              <w:left w:val="nil"/>
              <w:bottom w:val="nil"/>
              <w:right w:val="nil"/>
            </w:tcBorders>
            <w:shd w:val="clear" w:color="000000" w:fill="1F4E78"/>
            <w:vAlign w:val="center"/>
            <w:hideMark/>
          </w:tcPr>
          <w:p w:rsidR="00522A51" w:rsidRPr="00A722AB" w:rsidRDefault="00522A51" w:rsidP="006312F0">
            <w:pPr>
              <w:rPr>
                <w:rFonts w:ascii="Calibri" w:eastAsia="Times New Roman" w:hAnsi="Calibri" w:cs="Calibri"/>
                <w:b/>
                <w:bCs/>
                <w:color w:val="FFFFFF"/>
                <w:sz w:val="18"/>
                <w:szCs w:val="18"/>
                <w:lang w:eastAsia="es-ES"/>
              </w:rPr>
            </w:pPr>
            <w:r w:rsidRPr="00A722AB">
              <w:rPr>
                <w:rFonts w:ascii="Calibri" w:eastAsia="Times New Roman" w:hAnsi="Calibri" w:cs="Calibri"/>
                <w:b/>
                <w:bCs/>
                <w:color w:val="FFFFFF"/>
                <w:sz w:val="18"/>
                <w:szCs w:val="18"/>
                <w:lang w:eastAsia="es-ES"/>
              </w:rPr>
              <w:t>HITO</w:t>
            </w:r>
          </w:p>
        </w:tc>
        <w:tc>
          <w:tcPr>
            <w:tcW w:w="808" w:type="dxa"/>
            <w:tcBorders>
              <w:top w:val="single" w:sz="4" w:space="0" w:color="auto"/>
              <w:left w:val="nil"/>
              <w:bottom w:val="nil"/>
              <w:right w:val="nil"/>
            </w:tcBorders>
            <w:shd w:val="clear" w:color="000000" w:fill="1F4E78"/>
            <w:vAlign w:val="center"/>
            <w:hideMark/>
          </w:tcPr>
          <w:p w:rsidR="00522A51" w:rsidRPr="00A722AB" w:rsidRDefault="00522A51" w:rsidP="006312F0">
            <w:pPr>
              <w:rPr>
                <w:rFonts w:ascii="Calibri" w:eastAsia="Times New Roman" w:hAnsi="Calibri" w:cs="Calibri"/>
                <w:b/>
                <w:bCs/>
                <w:color w:val="FFFFFF"/>
                <w:sz w:val="18"/>
                <w:szCs w:val="18"/>
                <w:lang w:eastAsia="es-ES"/>
              </w:rPr>
            </w:pPr>
            <w:proofErr w:type="spellStart"/>
            <w:r w:rsidRPr="00A722AB">
              <w:rPr>
                <w:rFonts w:ascii="Calibri" w:eastAsia="Times New Roman" w:hAnsi="Calibri" w:cs="Calibri"/>
                <w:b/>
                <w:bCs/>
                <w:color w:val="FFFFFF"/>
                <w:sz w:val="18"/>
                <w:szCs w:val="18"/>
                <w:lang w:eastAsia="es-ES"/>
              </w:rPr>
              <w:t>Baseline</w:t>
            </w:r>
            <w:proofErr w:type="spellEnd"/>
            <w:r w:rsidRPr="00A722AB">
              <w:rPr>
                <w:rFonts w:ascii="Calibri" w:eastAsia="Times New Roman" w:hAnsi="Calibri" w:cs="Calibri"/>
                <w:b/>
                <w:bCs/>
                <w:color w:val="FFFFFF"/>
                <w:sz w:val="18"/>
                <w:szCs w:val="18"/>
                <w:lang w:eastAsia="es-ES"/>
              </w:rPr>
              <w:t xml:space="preserve"> </w:t>
            </w:r>
          </w:p>
        </w:tc>
        <w:tc>
          <w:tcPr>
            <w:tcW w:w="661" w:type="dxa"/>
            <w:tcBorders>
              <w:top w:val="single" w:sz="4" w:space="0" w:color="auto"/>
              <w:left w:val="nil"/>
              <w:bottom w:val="nil"/>
              <w:right w:val="nil"/>
            </w:tcBorders>
            <w:shd w:val="clear" w:color="000000" w:fill="1F4E78"/>
            <w:vAlign w:val="center"/>
            <w:hideMark/>
          </w:tcPr>
          <w:p w:rsidR="00522A51" w:rsidRPr="00A722AB" w:rsidRDefault="00522A51" w:rsidP="006312F0">
            <w:pPr>
              <w:rPr>
                <w:rFonts w:ascii="Calibri" w:eastAsia="Times New Roman" w:hAnsi="Calibri" w:cs="Calibri"/>
                <w:b/>
                <w:bCs/>
                <w:color w:val="FFFFFF"/>
                <w:sz w:val="18"/>
                <w:szCs w:val="18"/>
                <w:lang w:eastAsia="es-ES"/>
              </w:rPr>
            </w:pPr>
            <w:proofErr w:type="spellStart"/>
            <w:r w:rsidRPr="00A722AB">
              <w:rPr>
                <w:rFonts w:ascii="Calibri" w:eastAsia="Times New Roman" w:hAnsi="Calibri" w:cs="Calibri"/>
                <w:b/>
                <w:bCs/>
                <w:color w:val="FFFFFF"/>
                <w:sz w:val="18"/>
                <w:szCs w:val="18"/>
                <w:lang w:eastAsia="es-ES"/>
              </w:rPr>
              <w:t>Goal</w:t>
            </w:r>
            <w:proofErr w:type="spellEnd"/>
            <w:r w:rsidRPr="00A722AB">
              <w:rPr>
                <w:rFonts w:ascii="Calibri" w:eastAsia="Times New Roman" w:hAnsi="Calibri" w:cs="Calibri"/>
                <w:b/>
                <w:bCs/>
                <w:color w:val="FFFFFF"/>
                <w:sz w:val="18"/>
                <w:szCs w:val="18"/>
                <w:lang w:eastAsia="es-ES"/>
              </w:rPr>
              <w:t xml:space="preserve"> </w:t>
            </w:r>
          </w:p>
        </w:tc>
        <w:tc>
          <w:tcPr>
            <w:tcW w:w="730" w:type="dxa"/>
            <w:tcBorders>
              <w:top w:val="single" w:sz="4" w:space="0" w:color="auto"/>
              <w:left w:val="nil"/>
              <w:bottom w:val="nil"/>
              <w:right w:val="nil"/>
            </w:tcBorders>
            <w:shd w:val="clear" w:color="000000" w:fill="1F4E78"/>
            <w:vAlign w:val="center"/>
            <w:hideMark/>
          </w:tcPr>
          <w:p w:rsidR="00522A51" w:rsidRPr="00A722AB" w:rsidRDefault="00522A51" w:rsidP="006312F0">
            <w:pPr>
              <w:rPr>
                <w:rFonts w:ascii="Calibri" w:eastAsia="Times New Roman" w:hAnsi="Calibri" w:cs="Calibri"/>
                <w:b/>
                <w:bCs/>
                <w:color w:val="FFFFFF"/>
                <w:sz w:val="18"/>
                <w:szCs w:val="18"/>
                <w:lang w:eastAsia="es-ES"/>
              </w:rPr>
            </w:pPr>
            <w:proofErr w:type="spellStart"/>
            <w:r w:rsidRPr="00A722AB">
              <w:rPr>
                <w:rFonts w:ascii="Calibri" w:eastAsia="Times New Roman" w:hAnsi="Calibri" w:cs="Calibri"/>
                <w:b/>
                <w:bCs/>
                <w:color w:val="FFFFFF"/>
                <w:sz w:val="18"/>
                <w:szCs w:val="18"/>
                <w:lang w:eastAsia="es-ES"/>
              </w:rPr>
              <w:t>Quarter</w:t>
            </w:r>
            <w:proofErr w:type="spellEnd"/>
          </w:p>
        </w:tc>
        <w:tc>
          <w:tcPr>
            <w:tcW w:w="621" w:type="dxa"/>
            <w:tcBorders>
              <w:top w:val="single" w:sz="4" w:space="0" w:color="auto"/>
              <w:left w:val="nil"/>
              <w:bottom w:val="nil"/>
              <w:right w:val="nil"/>
            </w:tcBorders>
            <w:shd w:val="clear" w:color="000000" w:fill="1F4E78"/>
            <w:vAlign w:val="center"/>
            <w:hideMark/>
          </w:tcPr>
          <w:p w:rsidR="00522A51" w:rsidRPr="00A722AB" w:rsidRDefault="00522A51" w:rsidP="006312F0">
            <w:pPr>
              <w:rPr>
                <w:rFonts w:ascii="Calibri" w:eastAsia="Times New Roman" w:hAnsi="Calibri" w:cs="Calibri"/>
                <w:b/>
                <w:bCs/>
                <w:color w:val="FFFFFF"/>
                <w:sz w:val="18"/>
                <w:szCs w:val="18"/>
                <w:lang w:eastAsia="es-ES"/>
              </w:rPr>
            </w:pPr>
            <w:proofErr w:type="spellStart"/>
            <w:r w:rsidRPr="00A722AB">
              <w:rPr>
                <w:rFonts w:ascii="Calibri" w:eastAsia="Times New Roman" w:hAnsi="Calibri" w:cs="Calibri"/>
                <w:b/>
                <w:bCs/>
                <w:color w:val="FFFFFF"/>
                <w:sz w:val="18"/>
                <w:szCs w:val="18"/>
                <w:lang w:eastAsia="es-ES"/>
              </w:rPr>
              <w:t>Year</w:t>
            </w:r>
            <w:proofErr w:type="spellEnd"/>
          </w:p>
        </w:tc>
        <w:tc>
          <w:tcPr>
            <w:tcW w:w="7548" w:type="dxa"/>
            <w:tcBorders>
              <w:top w:val="single" w:sz="4" w:space="0" w:color="auto"/>
              <w:left w:val="nil"/>
              <w:bottom w:val="nil"/>
              <w:right w:val="single" w:sz="4" w:space="0" w:color="auto"/>
            </w:tcBorders>
            <w:shd w:val="clear" w:color="000000" w:fill="1F4E78"/>
            <w:vAlign w:val="center"/>
            <w:hideMark/>
          </w:tcPr>
          <w:p w:rsidR="00522A51" w:rsidRPr="00A722AB" w:rsidRDefault="00522A51" w:rsidP="006312F0">
            <w:pPr>
              <w:tabs>
                <w:tab w:val="left" w:pos="2628"/>
                <w:tab w:val="left" w:pos="4471"/>
              </w:tabs>
              <w:ind w:right="1067"/>
              <w:jc w:val="center"/>
              <w:rPr>
                <w:rFonts w:ascii="Calibri" w:eastAsia="Times New Roman" w:hAnsi="Calibri" w:cs="Calibri"/>
                <w:b/>
                <w:bCs/>
                <w:color w:val="FFFFFF"/>
                <w:sz w:val="18"/>
                <w:szCs w:val="18"/>
                <w:lang w:val="en-IE" w:eastAsia="es-ES"/>
              </w:rPr>
            </w:pPr>
            <w:r w:rsidRPr="00522A51">
              <w:rPr>
                <w:rFonts w:ascii="Calibri" w:eastAsia="Times New Roman" w:hAnsi="Calibri" w:cs="Calibri"/>
                <w:b/>
                <w:bCs/>
                <w:color w:val="FFFFFF"/>
                <w:sz w:val="18"/>
                <w:szCs w:val="18"/>
                <w:lang w:val="en-IE" w:eastAsia="es-ES"/>
              </w:rPr>
              <w:t>DESCRIPTION AND CLEAR DEFINITION OF EACH MILESTONE AND TARGET</w:t>
            </w:r>
          </w:p>
        </w:tc>
      </w:tr>
      <w:tr w:rsidR="00522A51" w:rsidRPr="00522A51" w:rsidTr="00522A51">
        <w:trPr>
          <w:trHeight w:val="900"/>
        </w:trPr>
        <w:tc>
          <w:tcPr>
            <w:tcW w:w="3240" w:type="dxa"/>
            <w:tcBorders>
              <w:top w:val="nil"/>
              <w:left w:val="single" w:sz="4" w:space="0" w:color="auto"/>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lastRenderedPageBreak/>
              <w:t>PERSONAL DE LA ADMINISTRACIÓN DE JUSTICIA CON POSIBILIDAD DE TRABAJO DESLOCALIZADO</w:t>
            </w:r>
          </w:p>
        </w:tc>
        <w:tc>
          <w:tcPr>
            <w:tcW w:w="808"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jc w:val="right"/>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5</w:t>
            </w:r>
          </w:p>
        </w:tc>
        <w:tc>
          <w:tcPr>
            <w:tcW w:w="661"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jc w:val="right"/>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50</w:t>
            </w:r>
          </w:p>
        </w:tc>
        <w:tc>
          <w:tcPr>
            <w:tcW w:w="730"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Q4</w:t>
            </w:r>
          </w:p>
        </w:tc>
        <w:tc>
          <w:tcPr>
            <w:tcW w:w="621"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jc w:val="right"/>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2023</w:t>
            </w:r>
          </w:p>
        </w:tc>
        <w:tc>
          <w:tcPr>
            <w:tcW w:w="7548"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PORCENTAJE DE FUNCIONARIOS: HABILITAR LA POSIBILIDAD DE PUESTO DE TRABAJO DESLOCALIZADO EN LOS FUNCIONARIOS, QUE INCLUYE NO SÓLO EL PORTÁTIL Y CONEXIONES DE TELETRABAJO, TAMBIÉN LA POSIBILIDAD DE ACCESO POR VIDEOCONFERENCIA E INMEDIACIÓN DIGITAL</w:t>
            </w:r>
          </w:p>
        </w:tc>
      </w:tr>
      <w:tr w:rsidR="00522A51" w:rsidRPr="00522A51" w:rsidTr="00522A51">
        <w:trPr>
          <w:trHeight w:val="600"/>
        </w:trPr>
        <w:tc>
          <w:tcPr>
            <w:tcW w:w="3240" w:type="dxa"/>
            <w:tcBorders>
              <w:top w:val="nil"/>
              <w:left w:val="single" w:sz="4" w:space="0" w:color="auto"/>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CIUDADANOS DADOS DE ALTA EN SISTEMA DE INMEDIACIÓN DIGITAL</w:t>
            </w:r>
          </w:p>
        </w:tc>
        <w:tc>
          <w:tcPr>
            <w:tcW w:w="808"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 </w:t>
            </w:r>
          </w:p>
        </w:tc>
        <w:tc>
          <w:tcPr>
            <w:tcW w:w="661"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 </w:t>
            </w:r>
          </w:p>
        </w:tc>
        <w:tc>
          <w:tcPr>
            <w:tcW w:w="730"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Q4</w:t>
            </w:r>
          </w:p>
        </w:tc>
        <w:tc>
          <w:tcPr>
            <w:tcW w:w="621"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jc w:val="right"/>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2023</w:t>
            </w:r>
          </w:p>
        </w:tc>
        <w:tc>
          <w:tcPr>
            <w:tcW w:w="7548"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HABILITAR LA POSIBILIDAD DE QUE CIUDADANOS Y PROFESIONALES SE IDENTIFIQUEN, Y PUEDAN FIRMAR, A TRAVÉS DE SISTEMAS DE VIDEOCONFERENCIA, CON VALIDEZ LEGAL EN EL ÁMBITO DE LA ADMINISTRACIÓN DE JUSTICIA</w:t>
            </w:r>
          </w:p>
        </w:tc>
      </w:tr>
      <w:tr w:rsidR="00522A51" w:rsidRPr="00522A51" w:rsidTr="00522A51">
        <w:trPr>
          <w:trHeight w:val="600"/>
        </w:trPr>
        <w:tc>
          <w:tcPr>
            <w:tcW w:w="3240" w:type="dxa"/>
            <w:tcBorders>
              <w:top w:val="nil"/>
              <w:left w:val="single" w:sz="4" w:space="0" w:color="auto"/>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IMPLANTACIÓN Y MEJORA DEL SISTEMA LEOS PARA PERMITIR UNA REGULACIÓN Y JUSTICIA ORIENTADA AL DATO</w:t>
            </w:r>
          </w:p>
        </w:tc>
        <w:tc>
          <w:tcPr>
            <w:tcW w:w="808"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 </w:t>
            </w:r>
          </w:p>
        </w:tc>
        <w:tc>
          <w:tcPr>
            <w:tcW w:w="661"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 </w:t>
            </w:r>
          </w:p>
        </w:tc>
        <w:tc>
          <w:tcPr>
            <w:tcW w:w="730"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Q2</w:t>
            </w:r>
          </w:p>
        </w:tc>
        <w:tc>
          <w:tcPr>
            <w:tcW w:w="621"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jc w:val="right"/>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2021</w:t>
            </w:r>
          </w:p>
        </w:tc>
        <w:tc>
          <w:tcPr>
            <w:tcW w:w="7548"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 xml:space="preserve">IMPLANTACIÓN EN EL ÁMBITO DEL MINISTERIO DE JUSTICIA, DE MANERA CONJUNTA CON EL MPR, EL PROYECTO EUROPEO DE REGULACIÓN ORIENTADA AL DATO / LEOS. </w:t>
            </w:r>
          </w:p>
        </w:tc>
      </w:tr>
      <w:tr w:rsidR="00522A51" w:rsidRPr="00522A51" w:rsidTr="00522A51">
        <w:trPr>
          <w:trHeight w:val="900"/>
        </w:trPr>
        <w:tc>
          <w:tcPr>
            <w:tcW w:w="3240" w:type="dxa"/>
            <w:tcBorders>
              <w:top w:val="nil"/>
              <w:left w:val="single" w:sz="4" w:space="0" w:color="auto"/>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CUADRO DE MANDOS DE LA ADMINISTRACIÓN DE JUSTICIA</w:t>
            </w:r>
          </w:p>
        </w:tc>
        <w:tc>
          <w:tcPr>
            <w:tcW w:w="808"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 </w:t>
            </w:r>
          </w:p>
        </w:tc>
        <w:tc>
          <w:tcPr>
            <w:tcW w:w="661"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 </w:t>
            </w:r>
          </w:p>
        </w:tc>
        <w:tc>
          <w:tcPr>
            <w:tcW w:w="730"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Q2</w:t>
            </w:r>
          </w:p>
        </w:tc>
        <w:tc>
          <w:tcPr>
            <w:tcW w:w="621"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jc w:val="right"/>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2022</w:t>
            </w:r>
          </w:p>
        </w:tc>
        <w:tc>
          <w:tcPr>
            <w:tcW w:w="7548"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DENTRO DEL PROYECTO DE OFICINA DEL DATO, EN JUSTICIA 2030, PUESTA A DISPOSICIÓN DE LOS INDICADORES PRINCIPALES DEL FUNCIONAMIENTO DE LA ADMINSITRACIÓN DE JUSTICIA Y SEVICIOS RELACIONADOS, EN INTERNET, DE FORMA AMIGABLE, CON EXPLOTACIÓN DE INFORAMCIÓN Y OPEN DATA ASOCIADO</w:t>
            </w:r>
          </w:p>
        </w:tc>
      </w:tr>
      <w:tr w:rsidR="00522A51" w:rsidRPr="00522A51" w:rsidTr="00522A51">
        <w:trPr>
          <w:trHeight w:val="1200"/>
        </w:trPr>
        <w:tc>
          <w:tcPr>
            <w:tcW w:w="3240" w:type="dxa"/>
            <w:tcBorders>
              <w:top w:val="nil"/>
              <w:left w:val="single" w:sz="4" w:space="0" w:color="auto"/>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TITULARIDADES REALES: CREACIÓN REGISTRO TITULARIDADES REALES</w:t>
            </w:r>
          </w:p>
        </w:tc>
        <w:tc>
          <w:tcPr>
            <w:tcW w:w="808"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 </w:t>
            </w:r>
          </w:p>
        </w:tc>
        <w:tc>
          <w:tcPr>
            <w:tcW w:w="661"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 </w:t>
            </w:r>
          </w:p>
        </w:tc>
        <w:tc>
          <w:tcPr>
            <w:tcW w:w="730"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Q4</w:t>
            </w:r>
          </w:p>
        </w:tc>
        <w:tc>
          <w:tcPr>
            <w:tcW w:w="621"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jc w:val="right"/>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2023</w:t>
            </w:r>
          </w:p>
        </w:tc>
        <w:tc>
          <w:tcPr>
            <w:tcW w:w="7548"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CREACIÓN REGISTRO TITULARIDADES REALES: CREACIÓN EN EL MINISTERIO DE JUSTICIA DE UN REGISTRO DIGITAL ÚNICO DE TITULARIDADES REALES DE BIENES Y DERECHOS, EN CONEXIÓN CON LOS REGISTROS DE LA UE QUE FACILITE LA PREVENCIÓN DEL BLANQUEO DE CAPITALES, EL FRAUDE FISCAL Y QUE PERMITA LA IDENTIFICACIÓN  DE LOS VERDADEROS TITULARES PARA LA EJECUCIÓN JUDICIAL</w:t>
            </w:r>
          </w:p>
        </w:tc>
      </w:tr>
      <w:tr w:rsidR="00522A51" w:rsidRPr="00522A51" w:rsidTr="00522A51">
        <w:trPr>
          <w:trHeight w:val="300"/>
        </w:trPr>
        <w:tc>
          <w:tcPr>
            <w:tcW w:w="3240" w:type="dxa"/>
            <w:tcBorders>
              <w:top w:val="nil"/>
              <w:left w:val="single" w:sz="4" w:space="0" w:color="auto"/>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TITULARIDADES REALES: TRANSPOSICIÓN DIRECTIVA</w:t>
            </w:r>
          </w:p>
        </w:tc>
        <w:tc>
          <w:tcPr>
            <w:tcW w:w="808"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 </w:t>
            </w:r>
          </w:p>
        </w:tc>
        <w:tc>
          <w:tcPr>
            <w:tcW w:w="661"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 </w:t>
            </w:r>
          </w:p>
        </w:tc>
        <w:tc>
          <w:tcPr>
            <w:tcW w:w="730"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Q3</w:t>
            </w:r>
          </w:p>
        </w:tc>
        <w:tc>
          <w:tcPr>
            <w:tcW w:w="621"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jc w:val="right"/>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2022</w:t>
            </w:r>
          </w:p>
        </w:tc>
        <w:tc>
          <w:tcPr>
            <w:tcW w:w="7548"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TRANSPOSICIÓN DE LA DIRECTIVA</w:t>
            </w:r>
          </w:p>
        </w:tc>
      </w:tr>
      <w:tr w:rsidR="00522A51" w:rsidRPr="00522A51" w:rsidTr="00522A51">
        <w:trPr>
          <w:trHeight w:val="600"/>
        </w:trPr>
        <w:tc>
          <w:tcPr>
            <w:tcW w:w="3240" w:type="dxa"/>
            <w:tcBorders>
              <w:top w:val="nil"/>
              <w:left w:val="single" w:sz="4" w:space="0" w:color="auto"/>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SERVICIOS NOTARIALES Y REGISTRALES: CREACCIÓN PLATAFORMA DIGITAL</w:t>
            </w:r>
          </w:p>
        </w:tc>
        <w:tc>
          <w:tcPr>
            <w:tcW w:w="808"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 </w:t>
            </w:r>
          </w:p>
        </w:tc>
        <w:tc>
          <w:tcPr>
            <w:tcW w:w="661"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 </w:t>
            </w:r>
          </w:p>
        </w:tc>
        <w:tc>
          <w:tcPr>
            <w:tcW w:w="730"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Q4</w:t>
            </w:r>
          </w:p>
        </w:tc>
        <w:tc>
          <w:tcPr>
            <w:tcW w:w="621"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jc w:val="right"/>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2023</w:t>
            </w:r>
          </w:p>
        </w:tc>
        <w:tc>
          <w:tcPr>
            <w:tcW w:w="7548"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PLATAFORMA TELEMÁTICA QUE SE UTILIZARÁ COMO SOPORTE PARA LAS PROPUESTAS NORMATIVAS QUE, CONFORME A LA LEY 3/2020, DEBEN PONERSE EN MARCHA PARA LA IMPLEMENTACIÓN DE LA INMEDIACIÓN DIGITAL NOTARIAL Y REGISTRAL.</w:t>
            </w:r>
          </w:p>
        </w:tc>
      </w:tr>
      <w:tr w:rsidR="00522A51" w:rsidRPr="00522A51" w:rsidTr="00522A51">
        <w:trPr>
          <w:trHeight w:val="300"/>
        </w:trPr>
        <w:tc>
          <w:tcPr>
            <w:tcW w:w="3240" w:type="dxa"/>
            <w:tcBorders>
              <w:top w:val="nil"/>
              <w:left w:val="single" w:sz="4" w:space="0" w:color="auto"/>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SERVICIOS NOTARIALES Y REGISTRALES: TRANSPOSICIÓN DIRECTIVA</w:t>
            </w:r>
          </w:p>
        </w:tc>
        <w:tc>
          <w:tcPr>
            <w:tcW w:w="808"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 </w:t>
            </w:r>
          </w:p>
        </w:tc>
        <w:tc>
          <w:tcPr>
            <w:tcW w:w="661"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 </w:t>
            </w:r>
          </w:p>
        </w:tc>
        <w:tc>
          <w:tcPr>
            <w:tcW w:w="730"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Q4</w:t>
            </w:r>
          </w:p>
        </w:tc>
        <w:tc>
          <w:tcPr>
            <w:tcW w:w="621"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jc w:val="right"/>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2022</w:t>
            </w:r>
          </w:p>
        </w:tc>
        <w:tc>
          <w:tcPr>
            <w:tcW w:w="7548"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TRANSPOSICIÓN DE LA 5ª DIRECTIVA 2018/843</w:t>
            </w:r>
          </w:p>
        </w:tc>
      </w:tr>
      <w:tr w:rsidR="00522A51" w:rsidRPr="00522A51" w:rsidTr="00522A51">
        <w:trPr>
          <w:trHeight w:val="600"/>
        </w:trPr>
        <w:tc>
          <w:tcPr>
            <w:tcW w:w="3240" w:type="dxa"/>
            <w:tcBorders>
              <w:top w:val="nil"/>
              <w:left w:val="single" w:sz="4" w:space="0" w:color="auto"/>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EJECUCIÓN JUDICIAL: CREACIÓN PLATAFORMA EJECUCIÓN JUDICIAL</w:t>
            </w:r>
          </w:p>
        </w:tc>
        <w:tc>
          <w:tcPr>
            <w:tcW w:w="808"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 </w:t>
            </w:r>
          </w:p>
        </w:tc>
        <w:tc>
          <w:tcPr>
            <w:tcW w:w="661"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 </w:t>
            </w:r>
          </w:p>
        </w:tc>
        <w:tc>
          <w:tcPr>
            <w:tcW w:w="730"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Q4</w:t>
            </w:r>
          </w:p>
        </w:tc>
        <w:tc>
          <w:tcPr>
            <w:tcW w:w="621"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jc w:val="right"/>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2023</w:t>
            </w:r>
          </w:p>
        </w:tc>
        <w:tc>
          <w:tcPr>
            <w:tcW w:w="7548"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ESTABLECER UN SISTEMA PROPIO Y DIFERENCIADO DE CELEBRACIÓN DE SUBASTAS QUE PERMITA SACAR EL MÁXIMO PROVECHO DE LA VENTA DE LOS BIENES OBJETO DE LAS MISMAS</w:t>
            </w:r>
          </w:p>
        </w:tc>
      </w:tr>
      <w:tr w:rsidR="00522A51" w:rsidRPr="00522A51" w:rsidTr="00522A51">
        <w:trPr>
          <w:trHeight w:val="900"/>
        </w:trPr>
        <w:tc>
          <w:tcPr>
            <w:tcW w:w="3240" w:type="dxa"/>
            <w:tcBorders>
              <w:top w:val="nil"/>
              <w:left w:val="single" w:sz="4" w:space="0" w:color="auto"/>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USUARIOS CON PUESTO DE TRABAJO DIGITAL HABILITADO, DE LOS QUE ACTUALMENTE NO DISPONEN DEL MISMO</w:t>
            </w:r>
          </w:p>
        </w:tc>
        <w:tc>
          <w:tcPr>
            <w:tcW w:w="808"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jc w:val="right"/>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0</w:t>
            </w:r>
          </w:p>
        </w:tc>
        <w:tc>
          <w:tcPr>
            <w:tcW w:w="661"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jc w:val="right"/>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80</w:t>
            </w:r>
          </w:p>
        </w:tc>
        <w:tc>
          <w:tcPr>
            <w:tcW w:w="730"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Q4</w:t>
            </w:r>
          </w:p>
        </w:tc>
        <w:tc>
          <w:tcPr>
            <w:tcW w:w="621"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jc w:val="right"/>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2023</w:t>
            </w:r>
          </w:p>
        </w:tc>
        <w:tc>
          <w:tcPr>
            <w:tcW w:w="7548"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 xml:space="preserve"> ADECUAR EL PUESTO DE TRABAJO DE LOS USUARIOS AL PARADIGMA DIGITAL Y, ASEGURAR LA CORRECTA ERGONOMÍA DIGITAL DE LOS ELEMENTOS DE SU PUESTO DE TRABAJO QUE PERMITA DESEMPEÑAR SUS FUNCIONES CON EFICACIA Y EFICIENCIA</w:t>
            </w:r>
          </w:p>
        </w:tc>
      </w:tr>
      <w:tr w:rsidR="00522A51" w:rsidRPr="00522A51" w:rsidTr="00522A51">
        <w:trPr>
          <w:trHeight w:val="300"/>
        </w:trPr>
        <w:tc>
          <w:tcPr>
            <w:tcW w:w="3240" w:type="dxa"/>
            <w:tcBorders>
              <w:top w:val="nil"/>
              <w:left w:val="single" w:sz="4" w:space="0" w:color="auto"/>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DOCUMENTOS DE NORMATIVA DE SEGURIDAD APROBADOS</w:t>
            </w:r>
          </w:p>
        </w:tc>
        <w:tc>
          <w:tcPr>
            <w:tcW w:w="808"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jc w:val="right"/>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0</w:t>
            </w:r>
          </w:p>
        </w:tc>
        <w:tc>
          <w:tcPr>
            <w:tcW w:w="661"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jc w:val="right"/>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30</w:t>
            </w:r>
          </w:p>
        </w:tc>
        <w:tc>
          <w:tcPr>
            <w:tcW w:w="730"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Q4</w:t>
            </w:r>
          </w:p>
        </w:tc>
        <w:tc>
          <w:tcPr>
            <w:tcW w:w="621"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jc w:val="right"/>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2023</w:t>
            </w:r>
          </w:p>
        </w:tc>
        <w:tc>
          <w:tcPr>
            <w:tcW w:w="7548" w:type="dxa"/>
            <w:tcBorders>
              <w:top w:val="nil"/>
              <w:left w:val="nil"/>
              <w:bottom w:val="single" w:sz="4" w:space="0" w:color="auto"/>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ELABORAR LA NORMATIVA DE SEGURIDAD DE INFORMACIÓN</w:t>
            </w:r>
          </w:p>
        </w:tc>
      </w:tr>
      <w:tr w:rsidR="00522A51" w:rsidRPr="00522A51" w:rsidTr="00522A51">
        <w:trPr>
          <w:trHeight w:val="300"/>
        </w:trPr>
        <w:tc>
          <w:tcPr>
            <w:tcW w:w="3240" w:type="dxa"/>
            <w:tcBorders>
              <w:top w:val="nil"/>
              <w:left w:val="single" w:sz="4" w:space="0" w:color="auto"/>
              <w:bottom w:val="nil"/>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ACCIONES DE FORMACIÓN ESPECÍFICAS DE CIBERSEGURIDAD</w:t>
            </w:r>
          </w:p>
        </w:tc>
        <w:tc>
          <w:tcPr>
            <w:tcW w:w="808" w:type="dxa"/>
            <w:tcBorders>
              <w:top w:val="nil"/>
              <w:left w:val="nil"/>
              <w:bottom w:val="nil"/>
              <w:right w:val="single" w:sz="4" w:space="0" w:color="auto"/>
            </w:tcBorders>
            <w:shd w:val="clear" w:color="auto" w:fill="auto"/>
            <w:vAlign w:val="center"/>
            <w:hideMark/>
          </w:tcPr>
          <w:p w:rsidR="00A722AB" w:rsidRPr="00A722AB" w:rsidRDefault="00A722AB" w:rsidP="00A722AB">
            <w:pPr>
              <w:jc w:val="right"/>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0</w:t>
            </w:r>
          </w:p>
        </w:tc>
        <w:tc>
          <w:tcPr>
            <w:tcW w:w="661" w:type="dxa"/>
            <w:tcBorders>
              <w:top w:val="nil"/>
              <w:left w:val="nil"/>
              <w:bottom w:val="nil"/>
              <w:right w:val="single" w:sz="4" w:space="0" w:color="auto"/>
            </w:tcBorders>
            <w:shd w:val="clear" w:color="auto" w:fill="auto"/>
            <w:vAlign w:val="center"/>
            <w:hideMark/>
          </w:tcPr>
          <w:p w:rsidR="00A722AB" w:rsidRPr="00A722AB" w:rsidRDefault="00A722AB" w:rsidP="00A722AB">
            <w:pPr>
              <w:jc w:val="right"/>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300</w:t>
            </w:r>
          </w:p>
        </w:tc>
        <w:tc>
          <w:tcPr>
            <w:tcW w:w="730" w:type="dxa"/>
            <w:tcBorders>
              <w:top w:val="nil"/>
              <w:left w:val="nil"/>
              <w:bottom w:val="nil"/>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Q4</w:t>
            </w:r>
          </w:p>
        </w:tc>
        <w:tc>
          <w:tcPr>
            <w:tcW w:w="621" w:type="dxa"/>
            <w:tcBorders>
              <w:top w:val="nil"/>
              <w:left w:val="nil"/>
              <w:bottom w:val="nil"/>
              <w:right w:val="single" w:sz="4" w:space="0" w:color="auto"/>
            </w:tcBorders>
            <w:shd w:val="clear" w:color="auto" w:fill="auto"/>
            <w:vAlign w:val="center"/>
            <w:hideMark/>
          </w:tcPr>
          <w:p w:rsidR="00A722AB" w:rsidRPr="00A722AB" w:rsidRDefault="00A722AB" w:rsidP="00A722AB">
            <w:pPr>
              <w:jc w:val="right"/>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2023</w:t>
            </w:r>
          </w:p>
        </w:tc>
        <w:tc>
          <w:tcPr>
            <w:tcW w:w="7548" w:type="dxa"/>
            <w:tcBorders>
              <w:top w:val="nil"/>
              <w:left w:val="nil"/>
              <w:bottom w:val="nil"/>
              <w:right w:val="single" w:sz="4" w:space="0" w:color="auto"/>
            </w:tcBorders>
            <w:shd w:val="clear" w:color="auto" w:fill="auto"/>
            <w:vAlign w:val="center"/>
            <w:hideMark/>
          </w:tcPr>
          <w:p w:rsidR="00A722AB" w:rsidRPr="00A722AB" w:rsidRDefault="00A722AB" w:rsidP="00A722AB">
            <w:pPr>
              <w:rPr>
                <w:rFonts w:ascii="Calibri" w:eastAsia="Times New Roman" w:hAnsi="Calibri" w:cs="Calibri"/>
                <w:color w:val="000000"/>
                <w:sz w:val="18"/>
                <w:szCs w:val="18"/>
                <w:lang w:eastAsia="es-ES"/>
              </w:rPr>
            </w:pPr>
            <w:r w:rsidRPr="00A722AB">
              <w:rPr>
                <w:rFonts w:ascii="Calibri" w:eastAsia="Times New Roman" w:hAnsi="Calibri" w:cs="Calibri"/>
                <w:color w:val="000000"/>
                <w:sz w:val="18"/>
                <w:szCs w:val="18"/>
                <w:lang w:eastAsia="es-ES"/>
              </w:rPr>
              <w:t>PLANIFICACIÓN Y REALIZACIÓN DE ACTIVIDADES DE FORMACIÓN ESPECÍFICAS EN MATERIA DE SEGURIDAD</w:t>
            </w:r>
          </w:p>
        </w:tc>
      </w:tr>
      <w:tr w:rsidR="00522A51" w:rsidRPr="00522A51" w:rsidTr="00522A51">
        <w:trPr>
          <w:trHeight w:val="300"/>
        </w:trPr>
        <w:tc>
          <w:tcPr>
            <w:tcW w:w="3240" w:type="dxa"/>
            <w:tcBorders>
              <w:top w:val="nil"/>
              <w:left w:val="single" w:sz="4" w:space="0" w:color="auto"/>
              <w:bottom w:val="single" w:sz="4" w:space="0" w:color="auto"/>
              <w:right w:val="single" w:sz="4" w:space="0" w:color="auto"/>
            </w:tcBorders>
            <w:shd w:val="clear" w:color="auto" w:fill="auto"/>
            <w:vAlign w:val="center"/>
          </w:tcPr>
          <w:p w:rsidR="00522A51" w:rsidRPr="00A722AB" w:rsidRDefault="00522A51" w:rsidP="00A722AB">
            <w:pPr>
              <w:rPr>
                <w:rFonts w:ascii="Calibri" w:eastAsia="Times New Roman" w:hAnsi="Calibri" w:cs="Calibri"/>
                <w:color w:val="000000"/>
                <w:sz w:val="18"/>
                <w:szCs w:val="18"/>
                <w:lang w:eastAsia="es-ES"/>
              </w:rPr>
            </w:pPr>
          </w:p>
        </w:tc>
        <w:tc>
          <w:tcPr>
            <w:tcW w:w="808" w:type="dxa"/>
            <w:tcBorders>
              <w:top w:val="nil"/>
              <w:left w:val="nil"/>
              <w:bottom w:val="single" w:sz="4" w:space="0" w:color="auto"/>
              <w:right w:val="single" w:sz="4" w:space="0" w:color="auto"/>
            </w:tcBorders>
            <w:shd w:val="clear" w:color="auto" w:fill="auto"/>
            <w:vAlign w:val="center"/>
          </w:tcPr>
          <w:p w:rsidR="00522A51" w:rsidRPr="00A722AB" w:rsidRDefault="00522A51" w:rsidP="00A722AB">
            <w:pPr>
              <w:jc w:val="right"/>
              <w:rPr>
                <w:rFonts w:ascii="Calibri" w:eastAsia="Times New Roman" w:hAnsi="Calibri" w:cs="Calibri"/>
                <w:color w:val="000000"/>
                <w:sz w:val="18"/>
                <w:szCs w:val="18"/>
                <w:lang w:eastAsia="es-ES"/>
              </w:rPr>
            </w:pPr>
          </w:p>
        </w:tc>
        <w:tc>
          <w:tcPr>
            <w:tcW w:w="661" w:type="dxa"/>
            <w:tcBorders>
              <w:top w:val="nil"/>
              <w:left w:val="nil"/>
              <w:bottom w:val="single" w:sz="4" w:space="0" w:color="auto"/>
              <w:right w:val="single" w:sz="4" w:space="0" w:color="auto"/>
            </w:tcBorders>
            <w:shd w:val="clear" w:color="auto" w:fill="auto"/>
            <w:vAlign w:val="center"/>
          </w:tcPr>
          <w:p w:rsidR="00522A51" w:rsidRPr="00A722AB" w:rsidRDefault="00522A51" w:rsidP="00A722AB">
            <w:pPr>
              <w:jc w:val="right"/>
              <w:rPr>
                <w:rFonts w:ascii="Calibri" w:eastAsia="Times New Roman" w:hAnsi="Calibri" w:cs="Calibri"/>
                <w:color w:val="000000"/>
                <w:sz w:val="18"/>
                <w:szCs w:val="18"/>
                <w:lang w:eastAsia="es-ES"/>
              </w:rPr>
            </w:pPr>
          </w:p>
        </w:tc>
        <w:tc>
          <w:tcPr>
            <w:tcW w:w="730" w:type="dxa"/>
            <w:tcBorders>
              <w:top w:val="nil"/>
              <w:left w:val="nil"/>
              <w:bottom w:val="single" w:sz="4" w:space="0" w:color="auto"/>
              <w:right w:val="single" w:sz="4" w:space="0" w:color="auto"/>
            </w:tcBorders>
            <w:shd w:val="clear" w:color="auto" w:fill="auto"/>
            <w:vAlign w:val="center"/>
          </w:tcPr>
          <w:p w:rsidR="00522A51" w:rsidRPr="00A722AB" w:rsidRDefault="00522A51" w:rsidP="00A722AB">
            <w:pPr>
              <w:rPr>
                <w:rFonts w:ascii="Calibri" w:eastAsia="Times New Roman" w:hAnsi="Calibri" w:cs="Calibri"/>
                <w:color w:val="000000"/>
                <w:sz w:val="18"/>
                <w:szCs w:val="18"/>
                <w:lang w:eastAsia="es-ES"/>
              </w:rPr>
            </w:pPr>
          </w:p>
        </w:tc>
        <w:tc>
          <w:tcPr>
            <w:tcW w:w="621" w:type="dxa"/>
            <w:tcBorders>
              <w:top w:val="nil"/>
              <w:left w:val="nil"/>
              <w:bottom w:val="single" w:sz="4" w:space="0" w:color="auto"/>
              <w:right w:val="single" w:sz="4" w:space="0" w:color="auto"/>
            </w:tcBorders>
            <w:shd w:val="clear" w:color="auto" w:fill="auto"/>
            <w:vAlign w:val="center"/>
          </w:tcPr>
          <w:p w:rsidR="00522A51" w:rsidRPr="00A722AB" w:rsidRDefault="00522A51" w:rsidP="00A722AB">
            <w:pPr>
              <w:jc w:val="right"/>
              <w:rPr>
                <w:rFonts w:ascii="Calibri" w:eastAsia="Times New Roman" w:hAnsi="Calibri" w:cs="Calibri"/>
                <w:color w:val="000000"/>
                <w:sz w:val="18"/>
                <w:szCs w:val="18"/>
                <w:lang w:eastAsia="es-ES"/>
              </w:rPr>
            </w:pPr>
          </w:p>
        </w:tc>
        <w:tc>
          <w:tcPr>
            <w:tcW w:w="7548" w:type="dxa"/>
            <w:tcBorders>
              <w:top w:val="nil"/>
              <w:left w:val="nil"/>
              <w:bottom w:val="single" w:sz="4" w:space="0" w:color="auto"/>
              <w:right w:val="single" w:sz="4" w:space="0" w:color="auto"/>
            </w:tcBorders>
            <w:shd w:val="clear" w:color="auto" w:fill="auto"/>
            <w:vAlign w:val="center"/>
          </w:tcPr>
          <w:p w:rsidR="00522A51" w:rsidRPr="00A722AB" w:rsidRDefault="00522A51" w:rsidP="00A722AB">
            <w:pPr>
              <w:rPr>
                <w:rFonts w:ascii="Calibri" w:eastAsia="Times New Roman" w:hAnsi="Calibri" w:cs="Calibri"/>
                <w:color w:val="000000"/>
                <w:sz w:val="18"/>
                <w:szCs w:val="18"/>
                <w:lang w:eastAsia="es-ES"/>
              </w:rPr>
            </w:pPr>
          </w:p>
        </w:tc>
      </w:tr>
    </w:tbl>
    <w:p w:rsidR="004F41C4" w:rsidRPr="00A722AB" w:rsidRDefault="004F41C4" w:rsidP="0090182A">
      <w:pPr>
        <w:pStyle w:val="03Descripcin"/>
        <w:spacing w:before="30" w:line="360" w:lineRule="auto"/>
        <w:ind w:left="0" w:firstLine="0"/>
        <w:rPr>
          <w:lang w:val="es-ES"/>
        </w:rPr>
      </w:pPr>
    </w:p>
    <w:tbl>
      <w:tblPr>
        <w:tblW w:w="13608" w:type="dxa"/>
        <w:tblCellMar>
          <w:left w:w="70" w:type="dxa"/>
          <w:right w:w="70" w:type="dxa"/>
        </w:tblCellMar>
        <w:tblLook w:val="04A0" w:firstRow="1" w:lastRow="0" w:firstColumn="1" w:lastColumn="0" w:noHBand="0" w:noVBand="1"/>
      </w:tblPr>
      <w:tblGrid>
        <w:gridCol w:w="3119"/>
        <w:gridCol w:w="121"/>
        <w:gridCol w:w="729"/>
        <w:gridCol w:w="79"/>
        <w:gridCol w:w="661"/>
        <w:gridCol w:w="730"/>
        <w:gridCol w:w="621"/>
        <w:gridCol w:w="7548"/>
      </w:tblGrid>
      <w:tr w:rsidR="00522A51" w:rsidRPr="00522A51" w:rsidTr="00522A51">
        <w:trPr>
          <w:trHeight w:val="300"/>
        </w:trPr>
        <w:tc>
          <w:tcPr>
            <w:tcW w:w="3240" w:type="dxa"/>
            <w:gridSpan w:val="2"/>
            <w:tcBorders>
              <w:top w:val="single" w:sz="4" w:space="0" w:color="auto"/>
              <w:left w:val="nil"/>
              <w:bottom w:val="nil"/>
              <w:right w:val="nil"/>
            </w:tcBorders>
            <w:shd w:val="clear" w:color="000000" w:fill="1F4E78"/>
            <w:vAlign w:val="center"/>
            <w:hideMark/>
          </w:tcPr>
          <w:p w:rsidR="00522A51" w:rsidRPr="00A722AB" w:rsidRDefault="00522A51" w:rsidP="006312F0">
            <w:pPr>
              <w:rPr>
                <w:rFonts w:ascii="Calibri" w:eastAsia="Times New Roman" w:hAnsi="Calibri" w:cs="Calibri"/>
                <w:b/>
                <w:bCs/>
                <w:color w:val="FFFFFF"/>
                <w:sz w:val="18"/>
                <w:szCs w:val="18"/>
                <w:lang w:eastAsia="es-ES"/>
              </w:rPr>
            </w:pPr>
            <w:r w:rsidRPr="00A722AB">
              <w:rPr>
                <w:rFonts w:ascii="Calibri" w:eastAsia="Times New Roman" w:hAnsi="Calibri" w:cs="Calibri"/>
                <w:b/>
                <w:bCs/>
                <w:color w:val="FFFFFF"/>
                <w:sz w:val="18"/>
                <w:szCs w:val="18"/>
                <w:lang w:eastAsia="es-ES"/>
              </w:rPr>
              <w:t>HITO</w:t>
            </w:r>
          </w:p>
        </w:tc>
        <w:tc>
          <w:tcPr>
            <w:tcW w:w="808" w:type="dxa"/>
            <w:gridSpan w:val="2"/>
            <w:tcBorders>
              <w:top w:val="single" w:sz="4" w:space="0" w:color="auto"/>
              <w:left w:val="nil"/>
              <w:bottom w:val="nil"/>
              <w:right w:val="nil"/>
            </w:tcBorders>
            <w:shd w:val="clear" w:color="000000" w:fill="1F4E78"/>
            <w:vAlign w:val="center"/>
            <w:hideMark/>
          </w:tcPr>
          <w:p w:rsidR="00522A51" w:rsidRPr="00A722AB" w:rsidRDefault="00522A51" w:rsidP="006312F0">
            <w:pPr>
              <w:rPr>
                <w:rFonts w:ascii="Calibri" w:eastAsia="Times New Roman" w:hAnsi="Calibri" w:cs="Calibri"/>
                <w:b/>
                <w:bCs/>
                <w:color w:val="FFFFFF"/>
                <w:sz w:val="18"/>
                <w:szCs w:val="18"/>
                <w:lang w:eastAsia="es-ES"/>
              </w:rPr>
            </w:pPr>
            <w:proofErr w:type="spellStart"/>
            <w:r w:rsidRPr="00A722AB">
              <w:rPr>
                <w:rFonts w:ascii="Calibri" w:eastAsia="Times New Roman" w:hAnsi="Calibri" w:cs="Calibri"/>
                <w:b/>
                <w:bCs/>
                <w:color w:val="FFFFFF"/>
                <w:sz w:val="18"/>
                <w:szCs w:val="18"/>
                <w:lang w:eastAsia="es-ES"/>
              </w:rPr>
              <w:t>Baseline</w:t>
            </w:r>
            <w:proofErr w:type="spellEnd"/>
            <w:r w:rsidRPr="00A722AB">
              <w:rPr>
                <w:rFonts w:ascii="Calibri" w:eastAsia="Times New Roman" w:hAnsi="Calibri" w:cs="Calibri"/>
                <w:b/>
                <w:bCs/>
                <w:color w:val="FFFFFF"/>
                <w:sz w:val="18"/>
                <w:szCs w:val="18"/>
                <w:lang w:eastAsia="es-ES"/>
              </w:rPr>
              <w:t xml:space="preserve"> </w:t>
            </w:r>
          </w:p>
        </w:tc>
        <w:tc>
          <w:tcPr>
            <w:tcW w:w="661" w:type="dxa"/>
            <w:tcBorders>
              <w:top w:val="single" w:sz="4" w:space="0" w:color="auto"/>
              <w:left w:val="nil"/>
              <w:bottom w:val="nil"/>
              <w:right w:val="nil"/>
            </w:tcBorders>
            <w:shd w:val="clear" w:color="000000" w:fill="1F4E78"/>
            <w:vAlign w:val="center"/>
            <w:hideMark/>
          </w:tcPr>
          <w:p w:rsidR="00522A51" w:rsidRPr="00A722AB" w:rsidRDefault="00522A51" w:rsidP="006312F0">
            <w:pPr>
              <w:rPr>
                <w:rFonts w:ascii="Calibri" w:eastAsia="Times New Roman" w:hAnsi="Calibri" w:cs="Calibri"/>
                <w:b/>
                <w:bCs/>
                <w:color w:val="FFFFFF"/>
                <w:sz w:val="18"/>
                <w:szCs w:val="18"/>
                <w:lang w:eastAsia="es-ES"/>
              </w:rPr>
            </w:pPr>
            <w:proofErr w:type="spellStart"/>
            <w:r w:rsidRPr="00A722AB">
              <w:rPr>
                <w:rFonts w:ascii="Calibri" w:eastAsia="Times New Roman" w:hAnsi="Calibri" w:cs="Calibri"/>
                <w:b/>
                <w:bCs/>
                <w:color w:val="FFFFFF"/>
                <w:sz w:val="18"/>
                <w:szCs w:val="18"/>
                <w:lang w:eastAsia="es-ES"/>
              </w:rPr>
              <w:t>Goal</w:t>
            </w:r>
            <w:proofErr w:type="spellEnd"/>
            <w:r w:rsidRPr="00A722AB">
              <w:rPr>
                <w:rFonts w:ascii="Calibri" w:eastAsia="Times New Roman" w:hAnsi="Calibri" w:cs="Calibri"/>
                <w:b/>
                <w:bCs/>
                <w:color w:val="FFFFFF"/>
                <w:sz w:val="18"/>
                <w:szCs w:val="18"/>
                <w:lang w:eastAsia="es-ES"/>
              </w:rPr>
              <w:t xml:space="preserve"> </w:t>
            </w:r>
          </w:p>
        </w:tc>
        <w:tc>
          <w:tcPr>
            <w:tcW w:w="730" w:type="dxa"/>
            <w:tcBorders>
              <w:top w:val="single" w:sz="4" w:space="0" w:color="auto"/>
              <w:left w:val="nil"/>
              <w:bottom w:val="nil"/>
              <w:right w:val="nil"/>
            </w:tcBorders>
            <w:shd w:val="clear" w:color="000000" w:fill="1F4E78"/>
            <w:vAlign w:val="center"/>
            <w:hideMark/>
          </w:tcPr>
          <w:p w:rsidR="00522A51" w:rsidRPr="00A722AB" w:rsidRDefault="00522A51" w:rsidP="006312F0">
            <w:pPr>
              <w:rPr>
                <w:rFonts w:ascii="Calibri" w:eastAsia="Times New Roman" w:hAnsi="Calibri" w:cs="Calibri"/>
                <w:b/>
                <w:bCs/>
                <w:color w:val="FFFFFF"/>
                <w:sz w:val="18"/>
                <w:szCs w:val="18"/>
                <w:lang w:eastAsia="es-ES"/>
              </w:rPr>
            </w:pPr>
            <w:proofErr w:type="spellStart"/>
            <w:r w:rsidRPr="00A722AB">
              <w:rPr>
                <w:rFonts w:ascii="Calibri" w:eastAsia="Times New Roman" w:hAnsi="Calibri" w:cs="Calibri"/>
                <w:b/>
                <w:bCs/>
                <w:color w:val="FFFFFF"/>
                <w:sz w:val="18"/>
                <w:szCs w:val="18"/>
                <w:lang w:eastAsia="es-ES"/>
              </w:rPr>
              <w:t>Quarter</w:t>
            </w:r>
            <w:proofErr w:type="spellEnd"/>
          </w:p>
        </w:tc>
        <w:tc>
          <w:tcPr>
            <w:tcW w:w="621" w:type="dxa"/>
            <w:tcBorders>
              <w:top w:val="single" w:sz="4" w:space="0" w:color="auto"/>
              <w:left w:val="nil"/>
              <w:bottom w:val="nil"/>
              <w:right w:val="nil"/>
            </w:tcBorders>
            <w:shd w:val="clear" w:color="000000" w:fill="1F4E78"/>
            <w:vAlign w:val="center"/>
            <w:hideMark/>
          </w:tcPr>
          <w:p w:rsidR="00522A51" w:rsidRPr="00A722AB" w:rsidRDefault="00522A51" w:rsidP="006312F0">
            <w:pPr>
              <w:rPr>
                <w:rFonts w:ascii="Calibri" w:eastAsia="Times New Roman" w:hAnsi="Calibri" w:cs="Calibri"/>
                <w:b/>
                <w:bCs/>
                <w:color w:val="FFFFFF"/>
                <w:sz w:val="18"/>
                <w:szCs w:val="18"/>
                <w:lang w:eastAsia="es-ES"/>
              </w:rPr>
            </w:pPr>
            <w:proofErr w:type="spellStart"/>
            <w:r w:rsidRPr="00A722AB">
              <w:rPr>
                <w:rFonts w:ascii="Calibri" w:eastAsia="Times New Roman" w:hAnsi="Calibri" w:cs="Calibri"/>
                <w:b/>
                <w:bCs/>
                <w:color w:val="FFFFFF"/>
                <w:sz w:val="18"/>
                <w:szCs w:val="18"/>
                <w:lang w:eastAsia="es-ES"/>
              </w:rPr>
              <w:t>Year</w:t>
            </w:r>
            <w:proofErr w:type="spellEnd"/>
          </w:p>
        </w:tc>
        <w:tc>
          <w:tcPr>
            <w:tcW w:w="7548" w:type="dxa"/>
            <w:tcBorders>
              <w:top w:val="single" w:sz="4" w:space="0" w:color="auto"/>
              <w:left w:val="nil"/>
              <w:bottom w:val="nil"/>
              <w:right w:val="single" w:sz="4" w:space="0" w:color="auto"/>
            </w:tcBorders>
            <w:shd w:val="clear" w:color="000000" w:fill="1F4E78"/>
            <w:vAlign w:val="center"/>
            <w:hideMark/>
          </w:tcPr>
          <w:p w:rsidR="00522A51" w:rsidRPr="00A722AB" w:rsidRDefault="00522A51" w:rsidP="006312F0">
            <w:pPr>
              <w:tabs>
                <w:tab w:val="left" w:pos="2628"/>
                <w:tab w:val="left" w:pos="4471"/>
              </w:tabs>
              <w:ind w:right="1067"/>
              <w:jc w:val="center"/>
              <w:rPr>
                <w:rFonts w:ascii="Calibri" w:eastAsia="Times New Roman" w:hAnsi="Calibri" w:cs="Calibri"/>
                <w:b/>
                <w:bCs/>
                <w:color w:val="FFFFFF"/>
                <w:sz w:val="18"/>
                <w:szCs w:val="18"/>
                <w:lang w:val="en-IE" w:eastAsia="es-ES"/>
              </w:rPr>
            </w:pPr>
            <w:r w:rsidRPr="00522A51">
              <w:rPr>
                <w:rFonts w:ascii="Calibri" w:eastAsia="Times New Roman" w:hAnsi="Calibri" w:cs="Calibri"/>
                <w:b/>
                <w:bCs/>
                <w:color w:val="FFFFFF"/>
                <w:sz w:val="18"/>
                <w:szCs w:val="18"/>
                <w:lang w:val="en-IE" w:eastAsia="es-ES"/>
              </w:rPr>
              <w:t>DESCRIPTION AND CLEAR DEFINITION OF EACH MILESTONE AND TARGET</w:t>
            </w:r>
          </w:p>
        </w:tc>
      </w:tr>
      <w:tr w:rsidR="00522A51" w:rsidRPr="00522A51" w:rsidTr="00522A51">
        <w:trPr>
          <w:trHeight w:val="900"/>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lastRenderedPageBreak/>
              <w:t>CREACIÓN DE LA APP "CARPETA CIUDADANA JUDICIAL"</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 </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 </w:t>
            </w:r>
          </w:p>
        </w:tc>
        <w:tc>
          <w:tcPr>
            <w:tcW w:w="730" w:type="dxa"/>
            <w:tcBorders>
              <w:top w:val="single" w:sz="4" w:space="0" w:color="auto"/>
              <w:left w:val="nil"/>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Q1</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522A51" w:rsidRPr="00522A51" w:rsidRDefault="00522A51" w:rsidP="00522A51">
            <w:pPr>
              <w:jc w:val="right"/>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2022</w:t>
            </w:r>
          </w:p>
        </w:tc>
        <w:tc>
          <w:tcPr>
            <w:tcW w:w="7548" w:type="dxa"/>
            <w:tcBorders>
              <w:top w:val="single" w:sz="4" w:space="0" w:color="auto"/>
              <w:left w:val="nil"/>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PARA MEJORAR LA RELACIÓN CON CIUDADANOS, EMPRESAS Y COLECTIVOS, SE CREARÁ UNA APP DE CARPETA CIUDADANA JUDICIAL, DONDE SE INTEGRARÁN LOS DATOS, ACTUACIONES, EXPEDIENTES, DOCUMENTOS Y RESTO DE INFORMACIÓN O GESTIONES, DE INTERÉS AL CIUDADANO, CON UNA PERSPECTIVA PROPIA Y VISIÓN 360º</w:t>
            </w:r>
          </w:p>
        </w:tc>
      </w:tr>
      <w:tr w:rsidR="00522A51" w:rsidRPr="00522A51" w:rsidTr="00522A51">
        <w:trPr>
          <w:trHeight w:val="90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NOTIFICACIONES Y RELACIONES ELECTRÓNICAS PARA CIUDADANOS</w:t>
            </w:r>
          </w:p>
        </w:tc>
        <w:tc>
          <w:tcPr>
            <w:tcW w:w="850" w:type="dxa"/>
            <w:gridSpan w:val="2"/>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jc w:val="right"/>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5</w:t>
            </w:r>
          </w:p>
        </w:tc>
        <w:tc>
          <w:tcPr>
            <w:tcW w:w="740" w:type="dxa"/>
            <w:gridSpan w:val="2"/>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jc w:val="right"/>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30</w:t>
            </w:r>
          </w:p>
        </w:tc>
        <w:tc>
          <w:tcPr>
            <w:tcW w:w="730" w:type="dxa"/>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Q4</w:t>
            </w:r>
          </w:p>
        </w:tc>
        <w:tc>
          <w:tcPr>
            <w:tcW w:w="621" w:type="dxa"/>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jc w:val="right"/>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2022</w:t>
            </w:r>
          </w:p>
        </w:tc>
        <w:tc>
          <w:tcPr>
            <w:tcW w:w="7548" w:type="dxa"/>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PORCENTAJE DE NOTIFICACIONES ELECTRÓNICAS DISPONIBLES: EN LA ACTUALIDAD, DE MANERA GENERAL, LAS NOTIFICACIONES A CIUDADANOS PERSONAS FÍSICAS SE ESTÁN REALIZANDO POR MEDIOS TRADICIONALES. EL OBJETIVO ES QUE ESTAS NOTIFICACIONES ESTÉN SIEMPRE DISPONIBLES POR MEDIOS ELECTRÓNICOS</w:t>
            </w:r>
          </w:p>
        </w:tc>
      </w:tr>
      <w:tr w:rsidR="00522A51" w:rsidRPr="00522A51" w:rsidTr="00522A51">
        <w:trPr>
          <w:trHeight w:val="120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CREACIÓN SERVICIOS MASC</w:t>
            </w:r>
          </w:p>
        </w:tc>
        <w:tc>
          <w:tcPr>
            <w:tcW w:w="850" w:type="dxa"/>
            <w:gridSpan w:val="2"/>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jc w:val="right"/>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0</w:t>
            </w:r>
          </w:p>
        </w:tc>
        <w:tc>
          <w:tcPr>
            <w:tcW w:w="740" w:type="dxa"/>
            <w:gridSpan w:val="2"/>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jc w:val="right"/>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33</w:t>
            </w:r>
          </w:p>
        </w:tc>
        <w:tc>
          <w:tcPr>
            <w:tcW w:w="730" w:type="dxa"/>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Q4</w:t>
            </w:r>
          </w:p>
        </w:tc>
        <w:tc>
          <w:tcPr>
            <w:tcW w:w="621" w:type="dxa"/>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jc w:val="right"/>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2023</w:t>
            </w:r>
          </w:p>
        </w:tc>
        <w:tc>
          <w:tcPr>
            <w:tcW w:w="7548" w:type="dxa"/>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EN EL ÁMBITO DE CADA TRIBUNAL SUPERIOR DE JUSTICIA, AUDIENCIA PROVINCIAL O DECANATO, SEGÚN EL NÚMERO DE UNIDADES JUDICIALES QUE LO INTEGREN, QUE SE DETERMINARÁ REGLAMENTARIAMENTE, Y EN COORDINACIÓN CON LA ADMINISTRACIÓN PRESTACIONAL COMPETENTE, SE HA DE CONSTITUIR LA UNIDAD DE EVALUACIÓN DE MÉTODOS ADECUADOS DE SOLUCIÓN DE CONTROVERSIAS</w:t>
            </w:r>
          </w:p>
        </w:tc>
      </w:tr>
      <w:tr w:rsidR="00522A51" w:rsidRPr="00522A51" w:rsidTr="00522A51">
        <w:trPr>
          <w:trHeight w:val="60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APROBACIÓN NORMATIVA MASC</w:t>
            </w:r>
          </w:p>
        </w:tc>
        <w:tc>
          <w:tcPr>
            <w:tcW w:w="850" w:type="dxa"/>
            <w:gridSpan w:val="2"/>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 </w:t>
            </w:r>
          </w:p>
        </w:tc>
        <w:tc>
          <w:tcPr>
            <w:tcW w:w="740" w:type="dxa"/>
            <w:gridSpan w:val="2"/>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 </w:t>
            </w:r>
          </w:p>
        </w:tc>
        <w:tc>
          <w:tcPr>
            <w:tcW w:w="730" w:type="dxa"/>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Q2</w:t>
            </w:r>
          </w:p>
        </w:tc>
        <w:tc>
          <w:tcPr>
            <w:tcW w:w="621" w:type="dxa"/>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jc w:val="right"/>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2022</w:t>
            </w:r>
          </w:p>
        </w:tc>
        <w:tc>
          <w:tcPr>
            <w:tcW w:w="7548" w:type="dxa"/>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PARA LA CREACIÓN DE LAS UNIDADES DE MEDIACIÓN HAY QUE APROBAR SU CREACIÓN Y REFORMAR/DEROGAR NORMATIVA.</w:t>
            </w:r>
          </w:p>
        </w:tc>
      </w:tr>
      <w:tr w:rsidR="00522A51" w:rsidRPr="00522A51" w:rsidTr="00522A51">
        <w:trPr>
          <w:trHeight w:val="30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INCREMENTO ASUNTOS DERIVADOS A MEDIACIÓN</w:t>
            </w:r>
          </w:p>
        </w:tc>
        <w:tc>
          <w:tcPr>
            <w:tcW w:w="850" w:type="dxa"/>
            <w:gridSpan w:val="2"/>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jc w:val="right"/>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0</w:t>
            </w:r>
          </w:p>
        </w:tc>
        <w:tc>
          <w:tcPr>
            <w:tcW w:w="740" w:type="dxa"/>
            <w:gridSpan w:val="2"/>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jc w:val="right"/>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40</w:t>
            </w:r>
          </w:p>
        </w:tc>
        <w:tc>
          <w:tcPr>
            <w:tcW w:w="730" w:type="dxa"/>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Q4</w:t>
            </w:r>
          </w:p>
        </w:tc>
        <w:tc>
          <w:tcPr>
            <w:tcW w:w="621" w:type="dxa"/>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jc w:val="right"/>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2023</w:t>
            </w:r>
          </w:p>
        </w:tc>
        <w:tc>
          <w:tcPr>
            <w:tcW w:w="7548" w:type="dxa"/>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INCREMENTO DE LOS ASUNTOS DERIVADOS A MEDIACIÓN EN UN %</w:t>
            </w:r>
          </w:p>
        </w:tc>
      </w:tr>
      <w:tr w:rsidR="00522A51" w:rsidRPr="00522A51" w:rsidTr="00522A51">
        <w:trPr>
          <w:trHeight w:val="60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MODIFICACIÓN NORMATIVA AJG: MASC</w:t>
            </w:r>
          </w:p>
        </w:tc>
        <w:tc>
          <w:tcPr>
            <w:tcW w:w="850" w:type="dxa"/>
            <w:gridSpan w:val="2"/>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 </w:t>
            </w:r>
          </w:p>
        </w:tc>
        <w:tc>
          <w:tcPr>
            <w:tcW w:w="740" w:type="dxa"/>
            <w:gridSpan w:val="2"/>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 </w:t>
            </w:r>
          </w:p>
        </w:tc>
        <w:tc>
          <w:tcPr>
            <w:tcW w:w="730" w:type="dxa"/>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Q2</w:t>
            </w:r>
          </w:p>
        </w:tc>
        <w:tc>
          <w:tcPr>
            <w:tcW w:w="621" w:type="dxa"/>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jc w:val="right"/>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2022</w:t>
            </w:r>
          </w:p>
        </w:tc>
        <w:tc>
          <w:tcPr>
            <w:tcW w:w="7548" w:type="dxa"/>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PARA LA CREACIÓN DE LAS UNIDADES DE MEDIACIÓN HAY QUE APROBAR SU CREACIÓN Y REFORMAR/DEROGAR NORMATIVA.</w:t>
            </w:r>
          </w:p>
        </w:tc>
      </w:tr>
      <w:tr w:rsidR="00522A51" w:rsidRPr="00522A51" w:rsidTr="00522A51">
        <w:trPr>
          <w:trHeight w:val="150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ALUMNOS FORMADOS EN MODO ONLINE</w:t>
            </w:r>
          </w:p>
        </w:tc>
        <w:tc>
          <w:tcPr>
            <w:tcW w:w="850" w:type="dxa"/>
            <w:gridSpan w:val="2"/>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jc w:val="right"/>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17</w:t>
            </w:r>
          </w:p>
        </w:tc>
        <w:tc>
          <w:tcPr>
            <w:tcW w:w="740" w:type="dxa"/>
            <w:gridSpan w:val="2"/>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jc w:val="right"/>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50</w:t>
            </w:r>
          </w:p>
        </w:tc>
        <w:tc>
          <w:tcPr>
            <w:tcW w:w="730" w:type="dxa"/>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Q4</w:t>
            </w:r>
          </w:p>
        </w:tc>
        <w:tc>
          <w:tcPr>
            <w:tcW w:w="621" w:type="dxa"/>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jc w:val="right"/>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2022</w:t>
            </w:r>
          </w:p>
        </w:tc>
        <w:tc>
          <w:tcPr>
            <w:tcW w:w="7548" w:type="dxa"/>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01. CONSTITUCIÓN DE LA OFICINA DE TRANSFORMACIÓN PEDAGÓGICA.</w:t>
            </w:r>
            <w:r w:rsidRPr="00522A51">
              <w:rPr>
                <w:rFonts w:ascii="Calibri" w:eastAsia="Times New Roman" w:hAnsi="Calibri" w:cs="Calibri"/>
                <w:color w:val="000000"/>
                <w:sz w:val="18"/>
                <w:szCs w:val="18"/>
                <w:lang w:eastAsia="es-ES"/>
              </w:rPr>
              <w:br/>
              <w:t>02. DEFINICIÓN DE LA ESTRATEGIA DE FORMACIÓN PLURIANUAL DEL CEJ.</w:t>
            </w:r>
            <w:r w:rsidRPr="00522A51">
              <w:rPr>
                <w:rFonts w:ascii="Calibri" w:eastAsia="Times New Roman" w:hAnsi="Calibri" w:cs="Calibri"/>
                <w:color w:val="000000"/>
                <w:sz w:val="18"/>
                <w:szCs w:val="18"/>
                <w:lang w:eastAsia="es-ES"/>
              </w:rPr>
              <w:br/>
              <w:t>03. DEFINICIÓN DEL MODELO PEDAGÓGICO DEL CEJ.</w:t>
            </w:r>
            <w:r w:rsidRPr="00522A51">
              <w:rPr>
                <w:rFonts w:ascii="Calibri" w:eastAsia="Times New Roman" w:hAnsi="Calibri" w:cs="Calibri"/>
                <w:color w:val="000000"/>
                <w:sz w:val="18"/>
                <w:szCs w:val="18"/>
                <w:lang w:eastAsia="es-ES"/>
              </w:rPr>
              <w:br/>
              <w:t>04. DEFINICIÓN DEL MARCO DE COMPETENCIAS DIGITALES ESPECÍFICO PARA LOS PROFESIONALES DE LA JUSTICIA.</w:t>
            </w:r>
            <w:r w:rsidRPr="00522A51">
              <w:rPr>
                <w:rFonts w:ascii="Calibri" w:eastAsia="Times New Roman" w:hAnsi="Calibri" w:cs="Calibri"/>
                <w:color w:val="000000"/>
                <w:sz w:val="18"/>
                <w:szCs w:val="18"/>
                <w:lang w:eastAsia="es-ES"/>
              </w:rPr>
              <w:br/>
              <w:t>05. ELABORACIÓN DE INFORMES ANUALES DE DETECCIÓN DE NECESIDADES DE FORMACIÓN.</w:t>
            </w:r>
          </w:p>
        </w:tc>
      </w:tr>
      <w:tr w:rsidR="00522A51" w:rsidRPr="00522A51" w:rsidTr="00522A51">
        <w:trPr>
          <w:trHeight w:val="150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CERTIFICACIONES EN COMPETENCIAS DIGITALES</w:t>
            </w:r>
          </w:p>
        </w:tc>
        <w:tc>
          <w:tcPr>
            <w:tcW w:w="850" w:type="dxa"/>
            <w:gridSpan w:val="2"/>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jc w:val="right"/>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0</w:t>
            </w:r>
          </w:p>
        </w:tc>
        <w:tc>
          <w:tcPr>
            <w:tcW w:w="740" w:type="dxa"/>
            <w:gridSpan w:val="2"/>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jc w:val="right"/>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200</w:t>
            </w:r>
          </w:p>
        </w:tc>
        <w:tc>
          <w:tcPr>
            <w:tcW w:w="730" w:type="dxa"/>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Q4</w:t>
            </w:r>
          </w:p>
        </w:tc>
        <w:tc>
          <w:tcPr>
            <w:tcW w:w="621" w:type="dxa"/>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jc w:val="right"/>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2022</w:t>
            </w:r>
          </w:p>
        </w:tc>
        <w:tc>
          <w:tcPr>
            <w:tcW w:w="7548" w:type="dxa"/>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01. CONSTITUCIÓN DE LA OFICINA DE TRANSFORMACIÓN PEDAGÓGICA.</w:t>
            </w:r>
            <w:r w:rsidRPr="00522A51">
              <w:rPr>
                <w:rFonts w:ascii="Calibri" w:eastAsia="Times New Roman" w:hAnsi="Calibri" w:cs="Calibri"/>
                <w:color w:val="000000"/>
                <w:sz w:val="18"/>
                <w:szCs w:val="18"/>
                <w:lang w:eastAsia="es-ES"/>
              </w:rPr>
              <w:br/>
              <w:t>02. DEFINICIÓN DE LA ESTRATEGIA DE FORMACIÓN PLURIANUAL DEL CEJ.</w:t>
            </w:r>
            <w:r w:rsidRPr="00522A51">
              <w:rPr>
                <w:rFonts w:ascii="Calibri" w:eastAsia="Times New Roman" w:hAnsi="Calibri" w:cs="Calibri"/>
                <w:color w:val="000000"/>
                <w:sz w:val="18"/>
                <w:szCs w:val="18"/>
                <w:lang w:eastAsia="es-ES"/>
              </w:rPr>
              <w:br/>
              <w:t>03. DEFINICIÓN DEL MODELO PEDAGÓGICO DEL CEJ.</w:t>
            </w:r>
            <w:r w:rsidRPr="00522A51">
              <w:rPr>
                <w:rFonts w:ascii="Calibri" w:eastAsia="Times New Roman" w:hAnsi="Calibri" w:cs="Calibri"/>
                <w:color w:val="000000"/>
                <w:sz w:val="18"/>
                <w:szCs w:val="18"/>
                <w:lang w:eastAsia="es-ES"/>
              </w:rPr>
              <w:br/>
              <w:t>04. DEFINICIÓN DEL MARCO DE COMPETENCIAS DIGITALES ESPECÍFICO PARA LOS PROFESIONALES DE LA JUSTICIA.</w:t>
            </w:r>
            <w:r w:rsidRPr="00522A51">
              <w:rPr>
                <w:rFonts w:ascii="Calibri" w:eastAsia="Times New Roman" w:hAnsi="Calibri" w:cs="Calibri"/>
                <w:color w:val="000000"/>
                <w:sz w:val="18"/>
                <w:szCs w:val="18"/>
                <w:lang w:eastAsia="es-ES"/>
              </w:rPr>
              <w:br/>
              <w:t>05. ELABORACIÓN DE INFORMES ANUALES DE DETECCIÓN DE NECESIDADES DE FORMACIÓN.</w:t>
            </w:r>
          </w:p>
        </w:tc>
      </w:tr>
      <w:tr w:rsidR="00522A51" w:rsidRPr="00522A51" w:rsidTr="00522A51">
        <w:trPr>
          <w:trHeight w:val="150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ITINERIARIOS ESPECIALIZACIÓN</w:t>
            </w:r>
          </w:p>
        </w:tc>
        <w:tc>
          <w:tcPr>
            <w:tcW w:w="850" w:type="dxa"/>
            <w:gridSpan w:val="2"/>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jc w:val="right"/>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0</w:t>
            </w:r>
          </w:p>
        </w:tc>
        <w:tc>
          <w:tcPr>
            <w:tcW w:w="740" w:type="dxa"/>
            <w:gridSpan w:val="2"/>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jc w:val="right"/>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5</w:t>
            </w:r>
          </w:p>
        </w:tc>
        <w:tc>
          <w:tcPr>
            <w:tcW w:w="730" w:type="dxa"/>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Q2</w:t>
            </w:r>
          </w:p>
        </w:tc>
        <w:tc>
          <w:tcPr>
            <w:tcW w:w="621" w:type="dxa"/>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jc w:val="right"/>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2023</w:t>
            </w:r>
          </w:p>
        </w:tc>
        <w:tc>
          <w:tcPr>
            <w:tcW w:w="7548" w:type="dxa"/>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01. CONSTITUCIÓN DE LA OFICINA DE TRANSFORMACIÓN PEDAGÓGICA.</w:t>
            </w:r>
            <w:r w:rsidRPr="00522A51">
              <w:rPr>
                <w:rFonts w:ascii="Calibri" w:eastAsia="Times New Roman" w:hAnsi="Calibri" w:cs="Calibri"/>
                <w:color w:val="000000"/>
                <w:sz w:val="18"/>
                <w:szCs w:val="18"/>
                <w:lang w:eastAsia="es-ES"/>
              </w:rPr>
              <w:br/>
              <w:t>02. DEFINICIÓN DE LA ESTRATEGIA DE FORMACIÓN PLURIANUAL DEL CEJ.</w:t>
            </w:r>
            <w:r w:rsidRPr="00522A51">
              <w:rPr>
                <w:rFonts w:ascii="Calibri" w:eastAsia="Times New Roman" w:hAnsi="Calibri" w:cs="Calibri"/>
                <w:color w:val="000000"/>
                <w:sz w:val="18"/>
                <w:szCs w:val="18"/>
                <w:lang w:eastAsia="es-ES"/>
              </w:rPr>
              <w:br/>
              <w:t>03. DEFINICIÓN DEL MODELO PEDAGÓGICO DEL CEJ.</w:t>
            </w:r>
            <w:r w:rsidRPr="00522A51">
              <w:rPr>
                <w:rFonts w:ascii="Calibri" w:eastAsia="Times New Roman" w:hAnsi="Calibri" w:cs="Calibri"/>
                <w:color w:val="000000"/>
                <w:sz w:val="18"/>
                <w:szCs w:val="18"/>
                <w:lang w:eastAsia="es-ES"/>
              </w:rPr>
              <w:br/>
              <w:t>04. DEFINICIÓN DEL MARCO DE COMPETENCIAS DIGITALES ESPECÍFICO PARA LOS PROFESIONALES DE LA JUSTICIA.</w:t>
            </w:r>
            <w:r w:rsidRPr="00522A51">
              <w:rPr>
                <w:rFonts w:ascii="Calibri" w:eastAsia="Times New Roman" w:hAnsi="Calibri" w:cs="Calibri"/>
                <w:color w:val="000000"/>
                <w:sz w:val="18"/>
                <w:szCs w:val="18"/>
                <w:lang w:eastAsia="es-ES"/>
              </w:rPr>
              <w:br/>
              <w:t>05. ELABORACIÓN DE INFORMES ANUALES DE DETECCIÓN DE NECESIDADES DE FORMACIÓN.</w:t>
            </w:r>
          </w:p>
        </w:tc>
      </w:tr>
      <w:tr w:rsidR="00522A51" w:rsidRPr="00522A51" w:rsidTr="00522A51">
        <w:trPr>
          <w:trHeight w:val="300"/>
        </w:trPr>
        <w:tc>
          <w:tcPr>
            <w:tcW w:w="3240" w:type="dxa"/>
            <w:gridSpan w:val="2"/>
            <w:tcBorders>
              <w:top w:val="single" w:sz="4" w:space="0" w:color="auto"/>
              <w:left w:val="nil"/>
              <w:bottom w:val="nil"/>
              <w:right w:val="nil"/>
            </w:tcBorders>
            <w:shd w:val="clear" w:color="000000" w:fill="1F4E78"/>
            <w:vAlign w:val="center"/>
            <w:hideMark/>
          </w:tcPr>
          <w:p w:rsidR="00522A51" w:rsidRPr="00A722AB" w:rsidRDefault="00522A51" w:rsidP="006312F0">
            <w:pPr>
              <w:rPr>
                <w:rFonts w:ascii="Calibri" w:eastAsia="Times New Roman" w:hAnsi="Calibri" w:cs="Calibri"/>
                <w:b/>
                <w:bCs/>
                <w:color w:val="FFFFFF"/>
                <w:sz w:val="18"/>
                <w:szCs w:val="18"/>
                <w:lang w:eastAsia="es-ES"/>
              </w:rPr>
            </w:pPr>
            <w:r w:rsidRPr="00A722AB">
              <w:rPr>
                <w:rFonts w:ascii="Calibri" w:eastAsia="Times New Roman" w:hAnsi="Calibri" w:cs="Calibri"/>
                <w:b/>
                <w:bCs/>
                <w:color w:val="FFFFFF"/>
                <w:sz w:val="18"/>
                <w:szCs w:val="18"/>
                <w:lang w:eastAsia="es-ES"/>
              </w:rPr>
              <w:t>HITO</w:t>
            </w:r>
          </w:p>
        </w:tc>
        <w:tc>
          <w:tcPr>
            <w:tcW w:w="808" w:type="dxa"/>
            <w:gridSpan w:val="2"/>
            <w:tcBorders>
              <w:top w:val="single" w:sz="4" w:space="0" w:color="auto"/>
              <w:left w:val="nil"/>
              <w:bottom w:val="nil"/>
              <w:right w:val="nil"/>
            </w:tcBorders>
            <w:shd w:val="clear" w:color="000000" w:fill="1F4E78"/>
            <w:vAlign w:val="center"/>
            <w:hideMark/>
          </w:tcPr>
          <w:p w:rsidR="00522A51" w:rsidRPr="00A722AB" w:rsidRDefault="00522A51" w:rsidP="006312F0">
            <w:pPr>
              <w:rPr>
                <w:rFonts w:ascii="Calibri" w:eastAsia="Times New Roman" w:hAnsi="Calibri" w:cs="Calibri"/>
                <w:b/>
                <w:bCs/>
                <w:color w:val="FFFFFF"/>
                <w:sz w:val="18"/>
                <w:szCs w:val="18"/>
                <w:lang w:eastAsia="es-ES"/>
              </w:rPr>
            </w:pPr>
            <w:proofErr w:type="spellStart"/>
            <w:r w:rsidRPr="00A722AB">
              <w:rPr>
                <w:rFonts w:ascii="Calibri" w:eastAsia="Times New Roman" w:hAnsi="Calibri" w:cs="Calibri"/>
                <w:b/>
                <w:bCs/>
                <w:color w:val="FFFFFF"/>
                <w:sz w:val="18"/>
                <w:szCs w:val="18"/>
                <w:lang w:eastAsia="es-ES"/>
              </w:rPr>
              <w:t>Baseline</w:t>
            </w:r>
            <w:proofErr w:type="spellEnd"/>
            <w:r w:rsidRPr="00A722AB">
              <w:rPr>
                <w:rFonts w:ascii="Calibri" w:eastAsia="Times New Roman" w:hAnsi="Calibri" w:cs="Calibri"/>
                <w:b/>
                <w:bCs/>
                <w:color w:val="FFFFFF"/>
                <w:sz w:val="18"/>
                <w:szCs w:val="18"/>
                <w:lang w:eastAsia="es-ES"/>
              </w:rPr>
              <w:t xml:space="preserve"> </w:t>
            </w:r>
          </w:p>
        </w:tc>
        <w:tc>
          <w:tcPr>
            <w:tcW w:w="661" w:type="dxa"/>
            <w:tcBorders>
              <w:top w:val="single" w:sz="4" w:space="0" w:color="auto"/>
              <w:left w:val="nil"/>
              <w:bottom w:val="nil"/>
              <w:right w:val="nil"/>
            </w:tcBorders>
            <w:shd w:val="clear" w:color="000000" w:fill="1F4E78"/>
            <w:vAlign w:val="center"/>
            <w:hideMark/>
          </w:tcPr>
          <w:p w:rsidR="00522A51" w:rsidRPr="00A722AB" w:rsidRDefault="00522A51" w:rsidP="006312F0">
            <w:pPr>
              <w:rPr>
                <w:rFonts w:ascii="Calibri" w:eastAsia="Times New Roman" w:hAnsi="Calibri" w:cs="Calibri"/>
                <w:b/>
                <w:bCs/>
                <w:color w:val="FFFFFF"/>
                <w:sz w:val="18"/>
                <w:szCs w:val="18"/>
                <w:lang w:eastAsia="es-ES"/>
              </w:rPr>
            </w:pPr>
            <w:proofErr w:type="spellStart"/>
            <w:r w:rsidRPr="00A722AB">
              <w:rPr>
                <w:rFonts w:ascii="Calibri" w:eastAsia="Times New Roman" w:hAnsi="Calibri" w:cs="Calibri"/>
                <w:b/>
                <w:bCs/>
                <w:color w:val="FFFFFF"/>
                <w:sz w:val="18"/>
                <w:szCs w:val="18"/>
                <w:lang w:eastAsia="es-ES"/>
              </w:rPr>
              <w:t>Goal</w:t>
            </w:r>
            <w:proofErr w:type="spellEnd"/>
            <w:r w:rsidRPr="00A722AB">
              <w:rPr>
                <w:rFonts w:ascii="Calibri" w:eastAsia="Times New Roman" w:hAnsi="Calibri" w:cs="Calibri"/>
                <w:b/>
                <w:bCs/>
                <w:color w:val="FFFFFF"/>
                <w:sz w:val="18"/>
                <w:szCs w:val="18"/>
                <w:lang w:eastAsia="es-ES"/>
              </w:rPr>
              <w:t xml:space="preserve"> </w:t>
            </w:r>
          </w:p>
        </w:tc>
        <w:tc>
          <w:tcPr>
            <w:tcW w:w="730" w:type="dxa"/>
            <w:tcBorders>
              <w:top w:val="single" w:sz="4" w:space="0" w:color="auto"/>
              <w:left w:val="nil"/>
              <w:bottom w:val="nil"/>
              <w:right w:val="nil"/>
            </w:tcBorders>
            <w:shd w:val="clear" w:color="000000" w:fill="1F4E78"/>
            <w:vAlign w:val="center"/>
            <w:hideMark/>
          </w:tcPr>
          <w:p w:rsidR="00522A51" w:rsidRPr="00A722AB" w:rsidRDefault="00522A51" w:rsidP="006312F0">
            <w:pPr>
              <w:rPr>
                <w:rFonts w:ascii="Calibri" w:eastAsia="Times New Roman" w:hAnsi="Calibri" w:cs="Calibri"/>
                <w:b/>
                <w:bCs/>
                <w:color w:val="FFFFFF"/>
                <w:sz w:val="18"/>
                <w:szCs w:val="18"/>
                <w:lang w:eastAsia="es-ES"/>
              </w:rPr>
            </w:pPr>
            <w:proofErr w:type="spellStart"/>
            <w:r w:rsidRPr="00A722AB">
              <w:rPr>
                <w:rFonts w:ascii="Calibri" w:eastAsia="Times New Roman" w:hAnsi="Calibri" w:cs="Calibri"/>
                <w:b/>
                <w:bCs/>
                <w:color w:val="FFFFFF"/>
                <w:sz w:val="18"/>
                <w:szCs w:val="18"/>
                <w:lang w:eastAsia="es-ES"/>
              </w:rPr>
              <w:t>Quarter</w:t>
            </w:r>
            <w:proofErr w:type="spellEnd"/>
          </w:p>
        </w:tc>
        <w:tc>
          <w:tcPr>
            <w:tcW w:w="621" w:type="dxa"/>
            <w:tcBorders>
              <w:top w:val="single" w:sz="4" w:space="0" w:color="auto"/>
              <w:left w:val="nil"/>
              <w:bottom w:val="nil"/>
              <w:right w:val="nil"/>
            </w:tcBorders>
            <w:shd w:val="clear" w:color="000000" w:fill="1F4E78"/>
            <w:vAlign w:val="center"/>
            <w:hideMark/>
          </w:tcPr>
          <w:p w:rsidR="00522A51" w:rsidRPr="00A722AB" w:rsidRDefault="00522A51" w:rsidP="006312F0">
            <w:pPr>
              <w:rPr>
                <w:rFonts w:ascii="Calibri" w:eastAsia="Times New Roman" w:hAnsi="Calibri" w:cs="Calibri"/>
                <w:b/>
                <w:bCs/>
                <w:color w:val="FFFFFF"/>
                <w:sz w:val="18"/>
                <w:szCs w:val="18"/>
                <w:lang w:eastAsia="es-ES"/>
              </w:rPr>
            </w:pPr>
            <w:proofErr w:type="spellStart"/>
            <w:r w:rsidRPr="00A722AB">
              <w:rPr>
                <w:rFonts w:ascii="Calibri" w:eastAsia="Times New Roman" w:hAnsi="Calibri" w:cs="Calibri"/>
                <w:b/>
                <w:bCs/>
                <w:color w:val="FFFFFF"/>
                <w:sz w:val="18"/>
                <w:szCs w:val="18"/>
                <w:lang w:eastAsia="es-ES"/>
              </w:rPr>
              <w:t>Year</w:t>
            </w:r>
            <w:proofErr w:type="spellEnd"/>
          </w:p>
        </w:tc>
        <w:tc>
          <w:tcPr>
            <w:tcW w:w="7548" w:type="dxa"/>
            <w:tcBorders>
              <w:top w:val="single" w:sz="4" w:space="0" w:color="auto"/>
              <w:left w:val="nil"/>
              <w:bottom w:val="nil"/>
              <w:right w:val="single" w:sz="4" w:space="0" w:color="auto"/>
            </w:tcBorders>
            <w:shd w:val="clear" w:color="000000" w:fill="1F4E78"/>
            <w:vAlign w:val="center"/>
            <w:hideMark/>
          </w:tcPr>
          <w:p w:rsidR="00522A51" w:rsidRPr="00A722AB" w:rsidRDefault="00522A51" w:rsidP="006312F0">
            <w:pPr>
              <w:tabs>
                <w:tab w:val="left" w:pos="2628"/>
                <w:tab w:val="left" w:pos="4471"/>
              </w:tabs>
              <w:ind w:right="1067"/>
              <w:jc w:val="center"/>
              <w:rPr>
                <w:rFonts w:ascii="Calibri" w:eastAsia="Times New Roman" w:hAnsi="Calibri" w:cs="Calibri"/>
                <w:b/>
                <w:bCs/>
                <w:color w:val="FFFFFF"/>
                <w:sz w:val="18"/>
                <w:szCs w:val="18"/>
                <w:lang w:val="en-IE" w:eastAsia="es-ES"/>
              </w:rPr>
            </w:pPr>
            <w:r w:rsidRPr="00522A51">
              <w:rPr>
                <w:rFonts w:ascii="Calibri" w:eastAsia="Times New Roman" w:hAnsi="Calibri" w:cs="Calibri"/>
                <w:b/>
                <w:bCs/>
                <w:color w:val="FFFFFF"/>
                <w:sz w:val="18"/>
                <w:szCs w:val="18"/>
                <w:lang w:val="en-IE" w:eastAsia="es-ES"/>
              </w:rPr>
              <w:t>DESCRIPTION AND CLEAR DEFINITION OF EACH MILESTONE AND TARGET</w:t>
            </w:r>
          </w:p>
        </w:tc>
      </w:tr>
      <w:tr w:rsidR="00522A51" w:rsidRPr="00522A51" w:rsidTr="00522A51">
        <w:trPr>
          <w:trHeight w:val="330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lastRenderedPageBreak/>
              <w:t>ALUMNOS MASTER FISCALES</w:t>
            </w:r>
          </w:p>
        </w:tc>
        <w:tc>
          <w:tcPr>
            <w:tcW w:w="850" w:type="dxa"/>
            <w:gridSpan w:val="2"/>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jc w:val="right"/>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0</w:t>
            </w:r>
          </w:p>
        </w:tc>
        <w:tc>
          <w:tcPr>
            <w:tcW w:w="740" w:type="dxa"/>
            <w:gridSpan w:val="2"/>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jc w:val="right"/>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200</w:t>
            </w:r>
          </w:p>
        </w:tc>
        <w:tc>
          <w:tcPr>
            <w:tcW w:w="730" w:type="dxa"/>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Q4</w:t>
            </w:r>
          </w:p>
        </w:tc>
        <w:tc>
          <w:tcPr>
            <w:tcW w:w="621" w:type="dxa"/>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jc w:val="right"/>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2023</w:t>
            </w:r>
          </w:p>
        </w:tc>
        <w:tc>
          <w:tcPr>
            <w:tcW w:w="7548" w:type="dxa"/>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01. CONSTITUCIÓN DEL GRUPO DE TRABAJO PARA EL DISEÑO DEL MÁSTER UNIVERSITARIO DE ACCESO A LA CARRERA FISCAL.</w:t>
            </w:r>
            <w:r w:rsidRPr="00522A51">
              <w:rPr>
                <w:rFonts w:ascii="Calibri" w:eastAsia="Times New Roman" w:hAnsi="Calibri" w:cs="Calibri"/>
                <w:color w:val="000000"/>
                <w:sz w:val="18"/>
                <w:szCs w:val="18"/>
                <w:lang w:eastAsia="es-ES"/>
              </w:rPr>
              <w:br/>
              <w:t>02. CONSTITUCIÓN DEL GRUPO DE TRABAJO PARA EL DISEÑO DEL MÁSTER UNIVERSITARIO DE ACCESO AL CUERPO DE LETRADOS DE LA ADMINISTRACIÓN DE JUSTICIA.</w:t>
            </w:r>
            <w:r w:rsidRPr="00522A51">
              <w:rPr>
                <w:rFonts w:ascii="Calibri" w:eastAsia="Times New Roman" w:hAnsi="Calibri" w:cs="Calibri"/>
                <w:color w:val="000000"/>
                <w:sz w:val="18"/>
                <w:szCs w:val="18"/>
                <w:lang w:eastAsia="es-ES"/>
              </w:rPr>
              <w:br/>
              <w:t>03. FIRMA DE UN CONVENIO DE COLABORACIÓN CON, AL MENOS, UNA UNIVERSIDAD ESPAÑOLA PARA LA IMPARTICIÓN DEL MÁSTER UNIVERSITARIO DE ACCESO A LA CARRERA FISCAL.</w:t>
            </w:r>
            <w:r w:rsidRPr="00522A51">
              <w:rPr>
                <w:rFonts w:ascii="Calibri" w:eastAsia="Times New Roman" w:hAnsi="Calibri" w:cs="Calibri"/>
                <w:color w:val="000000"/>
                <w:sz w:val="18"/>
                <w:szCs w:val="18"/>
                <w:lang w:eastAsia="es-ES"/>
              </w:rPr>
              <w:br/>
              <w:t>04. FIRMA DE UN CONVENIO DE COLABORACIÓN CON, AL MENOS, UNA UNIVERSIDAD ESPAÑOLA PARA LA IMPARTICIÓN DEL MÁSTER UNIVERSITARIO DE ACCESO AL CUERPO DE LETRADOS DE LA ADMINISTRACIÓN DE JUSTICIA.</w:t>
            </w:r>
            <w:r w:rsidRPr="00522A51">
              <w:rPr>
                <w:rFonts w:ascii="Calibri" w:eastAsia="Times New Roman" w:hAnsi="Calibri" w:cs="Calibri"/>
                <w:color w:val="000000"/>
                <w:sz w:val="18"/>
                <w:szCs w:val="18"/>
                <w:lang w:eastAsia="es-ES"/>
              </w:rPr>
              <w:br/>
              <w:t>05. VERIFICACIÓN DEL MÁSTER UNIVERSITARIO DE ACCESO A LA CARRERA FISCAL POR LA ANECA.</w:t>
            </w:r>
            <w:r w:rsidRPr="00522A51">
              <w:rPr>
                <w:rFonts w:ascii="Calibri" w:eastAsia="Times New Roman" w:hAnsi="Calibri" w:cs="Calibri"/>
                <w:color w:val="000000"/>
                <w:sz w:val="18"/>
                <w:szCs w:val="18"/>
                <w:lang w:eastAsia="es-ES"/>
              </w:rPr>
              <w:br/>
              <w:t>06. VERIFICACIÓN DEL MÁSTER UNIVERSITARIO DE ACCESO AL CUERPO DE LETRADOS DE LA ADMINISTRACIÓN DE JUSTICIA POR LA ANECA.</w:t>
            </w:r>
          </w:p>
        </w:tc>
      </w:tr>
      <w:tr w:rsidR="00522A51" w:rsidRPr="00522A51" w:rsidTr="00522A51">
        <w:trPr>
          <w:trHeight w:val="330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ALUMNOS MASTER LAJ</w:t>
            </w:r>
          </w:p>
        </w:tc>
        <w:tc>
          <w:tcPr>
            <w:tcW w:w="850" w:type="dxa"/>
            <w:gridSpan w:val="2"/>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jc w:val="right"/>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0</w:t>
            </w:r>
          </w:p>
        </w:tc>
        <w:tc>
          <w:tcPr>
            <w:tcW w:w="740" w:type="dxa"/>
            <w:gridSpan w:val="2"/>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jc w:val="right"/>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200</w:t>
            </w:r>
          </w:p>
        </w:tc>
        <w:tc>
          <w:tcPr>
            <w:tcW w:w="730" w:type="dxa"/>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Q4</w:t>
            </w:r>
          </w:p>
        </w:tc>
        <w:tc>
          <w:tcPr>
            <w:tcW w:w="621" w:type="dxa"/>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jc w:val="right"/>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2023</w:t>
            </w:r>
          </w:p>
        </w:tc>
        <w:tc>
          <w:tcPr>
            <w:tcW w:w="7548" w:type="dxa"/>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01. CONSTITUCIÓN DEL GRUPO DE TRABAJO PARA EL DISEÑO DEL MÁSTER UNIVERSITARIO DE ACCESO A LA CARRERA FISCAL.</w:t>
            </w:r>
            <w:r w:rsidRPr="00522A51">
              <w:rPr>
                <w:rFonts w:ascii="Calibri" w:eastAsia="Times New Roman" w:hAnsi="Calibri" w:cs="Calibri"/>
                <w:color w:val="000000"/>
                <w:sz w:val="18"/>
                <w:szCs w:val="18"/>
                <w:lang w:eastAsia="es-ES"/>
              </w:rPr>
              <w:br/>
              <w:t>02. CONSTITUCIÓN DEL GRUPO DE TRABAJO PARA EL DISEÑO DEL MÁSTER UNIVERSITARIO DE ACCESO AL CUERPO DE LETRADOS DE LA ADMINISTRACIÓN DE JUSTICIA.</w:t>
            </w:r>
            <w:r w:rsidRPr="00522A51">
              <w:rPr>
                <w:rFonts w:ascii="Calibri" w:eastAsia="Times New Roman" w:hAnsi="Calibri" w:cs="Calibri"/>
                <w:color w:val="000000"/>
                <w:sz w:val="18"/>
                <w:szCs w:val="18"/>
                <w:lang w:eastAsia="es-ES"/>
              </w:rPr>
              <w:br/>
              <w:t>03. FIRMA DE UN CONVENIO DE COLABORACIÓN CON, AL MENOS, UNA UNIVERSIDAD ESPAÑOLA PARA LA IMPARTICIÓN DEL MÁSTER UNIVERSITARIO DE ACCESO A LA CARRERA FISCAL.</w:t>
            </w:r>
            <w:r w:rsidRPr="00522A51">
              <w:rPr>
                <w:rFonts w:ascii="Calibri" w:eastAsia="Times New Roman" w:hAnsi="Calibri" w:cs="Calibri"/>
                <w:color w:val="000000"/>
                <w:sz w:val="18"/>
                <w:szCs w:val="18"/>
                <w:lang w:eastAsia="es-ES"/>
              </w:rPr>
              <w:br/>
              <w:t>04. FIRMA DE UN CONVENIO DE COLABORACIÓN CON, AL MENOS, UNA UNIVERSIDAD ESPAÑOLA PARA LA IMPARTICIÓN DEL MÁSTER UNIVERSITARIO DE ACCESO AL CUERPO DE LETRADOS DE LA ADMINISTRACIÓN DE JUSTICIA.</w:t>
            </w:r>
            <w:r w:rsidRPr="00522A51">
              <w:rPr>
                <w:rFonts w:ascii="Calibri" w:eastAsia="Times New Roman" w:hAnsi="Calibri" w:cs="Calibri"/>
                <w:color w:val="000000"/>
                <w:sz w:val="18"/>
                <w:szCs w:val="18"/>
                <w:lang w:eastAsia="es-ES"/>
              </w:rPr>
              <w:br/>
              <w:t>05. VERIFICACIÓN DEL MÁSTER UNIVERSITARIO DE ACCESO A LA CARRERA FISCAL POR LA ANECA.</w:t>
            </w:r>
            <w:r w:rsidRPr="00522A51">
              <w:rPr>
                <w:rFonts w:ascii="Calibri" w:eastAsia="Times New Roman" w:hAnsi="Calibri" w:cs="Calibri"/>
                <w:color w:val="000000"/>
                <w:sz w:val="18"/>
                <w:szCs w:val="18"/>
                <w:lang w:eastAsia="es-ES"/>
              </w:rPr>
              <w:br/>
              <w:t>06. VERIFICACIÓN DEL MÁSTER UNIVERSITARIO DE ACCESO AL CUERPO DE LETRADOS DE LA ADMINISTRACIÓN DE JUSTICIA POR LA ANECA.</w:t>
            </w:r>
          </w:p>
        </w:tc>
      </w:tr>
      <w:tr w:rsidR="00522A51" w:rsidRPr="00522A51" w:rsidTr="00522A51">
        <w:trPr>
          <w:trHeight w:val="90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Nº COLABORADORES PLAN FORMACIÓN COLABORADORES</w:t>
            </w:r>
          </w:p>
        </w:tc>
        <w:tc>
          <w:tcPr>
            <w:tcW w:w="850" w:type="dxa"/>
            <w:gridSpan w:val="2"/>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jc w:val="right"/>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0</w:t>
            </w:r>
          </w:p>
        </w:tc>
        <w:tc>
          <w:tcPr>
            <w:tcW w:w="740" w:type="dxa"/>
            <w:gridSpan w:val="2"/>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jc w:val="right"/>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200</w:t>
            </w:r>
          </w:p>
        </w:tc>
        <w:tc>
          <w:tcPr>
            <w:tcW w:w="730" w:type="dxa"/>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Q4</w:t>
            </w:r>
          </w:p>
        </w:tc>
        <w:tc>
          <w:tcPr>
            <w:tcW w:w="621" w:type="dxa"/>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jc w:val="right"/>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2023</w:t>
            </w:r>
          </w:p>
        </w:tc>
        <w:tc>
          <w:tcPr>
            <w:tcW w:w="7548" w:type="dxa"/>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01. CREACIÓN DE UNA BASE DE DATOS DE FORMADORES POR ÁREA DE ACTIVIDAD.</w:t>
            </w:r>
            <w:r w:rsidRPr="00522A51">
              <w:rPr>
                <w:rFonts w:ascii="Calibri" w:eastAsia="Times New Roman" w:hAnsi="Calibri" w:cs="Calibri"/>
                <w:color w:val="000000"/>
                <w:sz w:val="18"/>
                <w:szCs w:val="18"/>
                <w:lang w:eastAsia="es-ES"/>
              </w:rPr>
              <w:br/>
              <w:t>02. DEFINICIÓN Y EJECUCIÓN DEL PLAN ANUAL DE FORMACIÓN DE FORMADORES.</w:t>
            </w:r>
            <w:r w:rsidRPr="00522A51">
              <w:rPr>
                <w:rFonts w:ascii="Calibri" w:eastAsia="Times New Roman" w:hAnsi="Calibri" w:cs="Calibri"/>
                <w:color w:val="000000"/>
                <w:sz w:val="18"/>
                <w:szCs w:val="18"/>
                <w:lang w:eastAsia="es-ES"/>
              </w:rPr>
              <w:br/>
              <w:t>03. CREACIÓN DE UNA COMUNIDAD DE ENCUENTRO Y RESOLUCIÓN DE DUDAS PARA LOS FORMADORES.</w:t>
            </w:r>
          </w:p>
        </w:tc>
      </w:tr>
      <w:tr w:rsidR="00522A51" w:rsidRPr="00522A51" w:rsidTr="00522A51">
        <w:trPr>
          <w:trHeight w:val="30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Nº PARTICIPANTES DEL PLAN</w:t>
            </w:r>
          </w:p>
        </w:tc>
        <w:tc>
          <w:tcPr>
            <w:tcW w:w="850" w:type="dxa"/>
            <w:gridSpan w:val="2"/>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jc w:val="right"/>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0</w:t>
            </w:r>
          </w:p>
        </w:tc>
        <w:tc>
          <w:tcPr>
            <w:tcW w:w="740" w:type="dxa"/>
            <w:gridSpan w:val="2"/>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jc w:val="right"/>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100</w:t>
            </w:r>
          </w:p>
        </w:tc>
        <w:tc>
          <w:tcPr>
            <w:tcW w:w="730" w:type="dxa"/>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Q4</w:t>
            </w:r>
          </w:p>
        </w:tc>
        <w:tc>
          <w:tcPr>
            <w:tcW w:w="621" w:type="dxa"/>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jc w:val="right"/>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2023</w:t>
            </w:r>
          </w:p>
        </w:tc>
        <w:tc>
          <w:tcPr>
            <w:tcW w:w="7548" w:type="dxa"/>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DESARROLLO DE UN PLAN PARA ATRAER TALENTO</w:t>
            </w:r>
          </w:p>
        </w:tc>
      </w:tr>
      <w:tr w:rsidR="00522A51" w:rsidRPr="00522A51" w:rsidTr="00522A51">
        <w:trPr>
          <w:trHeight w:val="60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Nº GRUPOS DE TRABAJO</w:t>
            </w:r>
          </w:p>
        </w:tc>
        <w:tc>
          <w:tcPr>
            <w:tcW w:w="850" w:type="dxa"/>
            <w:gridSpan w:val="2"/>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jc w:val="right"/>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0</w:t>
            </w:r>
          </w:p>
        </w:tc>
        <w:tc>
          <w:tcPr>
            <w:tcW w:w="740" w:type="dxa"/>
            <w:gridSpan w:val="2"/>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jc w:val="right"/>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6</w:t>
            </w:r>
          </w:p>
        </w:tc>
        <w:tc>
          <w:tcPr>
            <w:tcW w:w="730" w:type="dxa"/>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Q4</w:t>
            </w:r>
          </w:p>
        </w:tc>
        <w:tc>
          <w:tcPr>
            <w:tcW w:w="621" w:type="dxa"/>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jc w:val="right"/>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2023</w:t>
            </w:r>
          </w:p>
        </w:tc>
        <w:tc>
          <w:tcPr>
            <w:tcW w:w="7548" w:type="dxa"/>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ADEMÁS DEL SEGUIMIENTO CUANTITATIVO DE LOS OBJETIVOS SE HARÁ UN SEGUIMIENTO CUALITATIVO DE LOS PRODUCTOS GENERADOS Y LOS RESULTADOS OBTENIDOS.</w:t>
            </w:r>
          </w:p>
        </w:tc>
      </w:tr>
      <w:tr w:rsidR="00522A51" w:rsidRPr="00522A51" w:rsidTr="00522A51">
        <w:trPr>
          <w:trHeight w:val="60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Nº ENCUENTROS</w:t>
            </w:r>
          </w:p>
        </w:tc>
        <w:tc>
          <w:tcPr>
            <w:tcW w:w="850" w:type="dxa"/>
            <w:gridSpan w:val="2"/>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jc w:val="right"/>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0</w:t>
            </w:r>
          </w:p>
        </w:tc>
        <w:tc>
          <w:tcPr>
            <w:tcW w:w="740" w:type="dxa"/>
            <w:gridSpan w:val="2"/>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jc w:val="right"/>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30</w:t>
            </w:r>
          </w:p>
        </w:tc>
        <w:tc>
          <w:tcPr>
            <w:tcW w:w="730" w:type="dxa"/>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Q4</w:t>
            </w:r>
          </w:p>
        </w:tc>
        <w:tc>
          <w:tcPr>
            <w:tcW w:w="621" w:type="dxa"/>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jc w:val="right"/>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2023</w:t>
            </w:r>
          </w:p>
        </w:tc>
        <w:tc>
          <w:tcPr>
            <w:tcW w:w="7548" w:type="dxa"/>
            <w:tcBorders>
              <w:top w:val="nil"/>
              <w:left w:val="nil"/>
              <w:bottom w:val="single" w:sz="4" w:space="0" w:color="auto"/>
              <w:right w:val="single" w:sz="4" w:space="0" w:color="auto"/>
            </w:tcBorders>
            <w:shd w:val="clear" w:color="auto" w:fill="auto"/>
            <w:vAlign w:val="center"/>
            <w:hideMark/>
          </w:tcPr>
          <w:p w:rsidR="00522A51" w:rsidRPr="00522A51" w:rsidRDefault="00522A51" w:rsidP="00522A51">
            <w:pPr>
              <w:rPr>
                <w:rFonts w:ascii="Calibri" w:eastAsia="Times New Roman" w:hAnsi="Calibri" w:cs="Calibri"/>
                <w:color w:val="000000"/>
                <w:sz w:val="18"/>
                <w:szCs w:val="18"/>
                <w:lang w:eastAsia="es-ES"/>
              </w:rPr>
            </w:pPr>
            <w:r w:rsidRPr="00522A51">
              <w:rPr>
                <w:rFonts w:ascii="Calibri" w:eastAsia="Times New Roman" w:hAnsi="Calibri" w:cs="Calibri"/>
                <w:color w:val="000000"/>
                <w:sz w:val="18"/>
                <w:szCs w:val="18"/>
                <w:lang w:eastAsia="es-ES"/>
              </w:rPr>
              <w:t>ADEMÁS DEL SEGUIMIENTO CUANTITATIVO DE LOS OBJETIVOS SE HARÁ UN SEGUIMIENTO CUALITATIVO DE LOS PRODUCTOS GENERADOS Y LOS RESULTADOS OBTENIDOS.</w:t>
            </w:r>
          </w:p>
        </w:tc>
      </w:tr>
    </w:tbl>
    <w:p w:rsidR="0090182A" w:rsidRPr="00522A51" w:rsidRDefault="0090182A" w:rsidP="0090182A">
      <w:pPr>
        <w:pStyle w:val="03Descripcin"/>
        <w:spacing w:before="30" w:line="360" w:lineRule="auto"/>
        <w:ind w:left="0" w:firstLine="0"/>
        <w:rPr>
          <w:rFonts w:cs="Arial"/>
          <w:szCs w:val="22"/>
          <w:lang w:val="es-ES"/>
        </w:rPr>
      </w:pPr>
    </w:p>
    <w:sectPr w:rsidR="0090182A" w:rsidRPr="00522A51" w:rsidSect="002D7325">
      <w:pgSz w:w="15840" w:h="12240" w:orient="landscape"/>
      <w:pgMar w:top="1276" w:right="1276" w:bottom="118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7048" w:rsidRDefault="00AD7048" w:rsidP="00CF46DE">
      <w:r>
        <w:separator/>
      </w:r>
    </w:p>
  </w:endnote>
  <w:endnote w:type="continuationSeparator" w:id="0">
    <w:p w:rsidR="00AD7048" w:rsidRDefault="00AD7048" w:rsidP="00CF4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merodepgina"/>
      </w:rPr>
      <w:id w:val="-1554759768"/>
      <w:docPartObj>
        <w:docPartGallery w:val="Page Numbers (Bottom of Page)"/>
        <w:docPartUnique/>
      </w:docPartObj>
    </w:sdtPr>
    <w:sdtEndPr>
      <w:rPr>
        <w:rStyle w:val="Nmerodepgina"/>
      </w:rPr>
    </w:sdtEndPr>
    <w:sdtContent>
      <w:p w:rsidR="00AD7048" w:rsidRDefault="00AD7048" w:rsidP="00397BCE">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rsidR="00AD7048" w:rsidRDefault="00AD7048" w:rsidP="00CF46DE">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420999"/>
      <w:docPartObj>
        <w:docPartGallery w:val="Page Numbers (Bottom of Page)"/>
        <w:docPartUnique/>
      </w:docPartObj>
    </w:sdtPr>
    <w:sdtEndPr/>
    <w:sdtContent>
      <w:sdt>
        <w:sdtPr>
          <w:id w:val="-1769616900"/>
          <w:docPartObj>
            <w:docPartGallery w:val="Page Numbers (Top of Page)"/>
            <w:docPartUnique/>
          </w:docPartObj>
        </w:sdtPr>
        <w:sdtEndPr/>
        <w:sdtContent>
          <w:p w:rsidR="00AD7048" w:rsidRDefault="00AD7048">
            <w:pPr>
              <w:pStyle w:val="Piedepgina"/>
              <w:jc w:val="right"/>
            </w:pPr>
            <w:r>
              <w:t xml:space="preserve">Página </w:t>
            </w:r>
            <w:r>
              <w:rPr>
                <w:b/>
                <w:bCs/>
              </w:rPr>
              <w:fldChar w:fldCharType="begin"/>
            </w:r>
            <w:r>
              <w:rPr>
                <w:b/>
                <w:bCs/>
              </w:rPr>
              <w:instrText>PAGE</w:instrText>
            </w:r>
            <w:r>
              <w:rPr>
                <w:b/>
                <w:bCs/>
              </w:rPr>
              <w:fldChar w:fldCharType="separate"/>
            </w:r>
            <w:r w:rsidR="00107F0B">
              <w:rPr>
                <w:b/>
                <w:bCs/>
                <w:noProof/>
              </w:rPr>
              <w:t>17</w:t>
            </w:r>
            <w:r>
              <w:rPr>
                <w:b/>
                <w:bCs/>
              </w:rPr>
              <w:fldChar w:fldCharType="end"/>
            </w:r>
            <w:r>
              <w:t xml:space="preserve"> de </w:t>
            </w:r>
            <w:r>
              <w:rPr>
                <w:b/>
                <w:bCs/>
              </w:rPr>
              <w:fldChar w:fldCharType="begin"/>
            </w:r>
            <w:r>
              <w:rPr>
                <w:b/>
                <w:bCs/>
              </w:rPr>
              <w:instrText>NUMPAGES</w:instrText>
            </w:r>
            <w:r>
              <w:rPr>
                <w:b/>
                <w:bCs/>
              </w:rPr>
              <w:fldChar w:fldCharType="separate"/>
            </w:r>
            <w:r w:rsidR="00107F0B">
              <w:rPr>
                <w:b/>
                <w:bCs/>
                <w:noProof/>
              </w:rPr>
              <w:t>17</w:t>
            </w:r>
            <w:r>
              <w:rPr>
                <w:b/>
                <w:bCs/>
              </w:rPr>
              <w:fldChar w:fldCharType="end"/>
            </w:r>
          </w:p>
        </w:sdtContent>
      </w:sdt>
    </w:sdtContent>
  </w:sdt>
  <w:p w:rsidR="00AD7048" w:rsidRDefault="00AD704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7048" w:rsidRDefault="00AD7048" w:rsidP="00CF46DE">
      <w:r>
        <w:separator/>
      </w:r>
    </w:p>
  </w:footnote>
  <w:footnote w:type="continuationSeparator" w:id="0">
    <w:p w:rsidR="00AD7048" w:rsidRDefault="00AD7048" w:rsidP="00CF46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D4C59"/>
    <w:multiLevelType w:val="hybridMultilevel"/>
    <w:tmpl w:val="6FDA99C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A23013D"/>
    <w:multiLevelType w:val="hybridMultilevel"/>
    <w:tmpl w:val="3C3AD274"/>
    <w:lvl w:ilvl="0" w:tplc="0C0A000F">
      <w:start w:val="1"/>
      <w:numFmt w:val="decimal"/>
      <w:lvlText w:val="%1."/>
      <w:lvlJc w:val="left"/>
      <w:pPr>
        <w:ind w:left="720" w:hanging="360"/>
      </w:pPr>
      <w:rPr>
        <w:rFonts w:hint="default"/>
      </w:rPr>
    </w:lvl>
    <w:lvl w:ilvl="1" w:tplc="66F8CFDA">
      <w:start w:val="1"/>
      <w:numFmt w:val="bullet"/>
      <w:lvlText w:val="o"/>
      <w:lvlJc w:val="left"/>
      <w:pPr>
        <w:ind w:left="1440" w:hanging="360"/>
      </w:pPr>
      <w:rPr>
        <w:rFonts w:ascii="Courier New" w:hAnsi="Courier New" w:hint="default"/>
      </w:rPr>
    </w:lvl>
    <w:lvl w:ilvl="2" w:tplc="8688B6C8">
      <w:start w:val="1"/>
      <w:numFmt w:val="bullet"/>
      <w:lvlText w:val=""/>
      <w:lvlJc w:val="left"/>
      <w:pPr>
        <w:ind w:left="2160" w:hanging="360"/>
      </w:pPr>
      <w:rPr>
        <w:rFonts w:ascii="Wingdings" w:hAnsi="Wingdings" w:hint="default"/>
      </w:rPr>
    </w:lvl>
    <w:lvl w:ilvl="3" w:tplc="9E2A1D18">
      <w:start w:val="1"/>
      <w:numFmt w:val="bullet"/>
      <w:lvlText w:val=""/>
      <w:lvlJc w:val="left"/>
      <w:pPr>
        <w:ind w:left="2880" w:hanging="360"/>
      </w:pPr>
      <w:rPr>
        <w:rFonts w:ascii="Symbol" w:hAnsi="Symbol" w:hint="default"/>
      </w:rPr>
    </w:lvl>
    <w:lvl w:ilvl="4" w:tplc="93E06754">
      <w:start w:val="1"/>
      <w:numFmt w:val="bullet"/>
      <w:lvlText w:val="o"/>
      <w:lvlJc w:val="left"/>
      <w:pPr>
        <w:ind w:left="3600" w:hanging="360"/>
      </w:pPr>
      <w:rPr>
        <w:rFonts w:ascii="Courier New" w:hAnsi="Courier New" w:hint="default"/>
      </w:rPr>
    </w:lvl>
    <w:lvl w:ilvl="5" w:tplc="66403156">
      <w:start w:val="1"/>
      <w:numFmt w:val="bullet"/>
      <w:lvlText w:val=""/>
      <w:lvlJc w:val="left"/>
      <w:pPr>
        <w:ind w:left="4320" w:hanging="360"/>
      </w:pPr>
      <w:rPr>
        <w:rFonts w:ascii="Wingdings" w:hAnsi="Wingdings" w:hint="default"/>
      </w:rPr>
    </w:lvl>
    <w:lvl w:ilvl="6" w:tplc="302ED93E">
      <w:start w:val="1"/>
      <w:numFmt w:val="bullet"/>
      <w:lvlText w:val=""/>
      <w:lvlJc w:val="left"/>
      <w:pPr>
        <w:ind w:left="5040" w:hanging="360"/>
      </w:pPr>
      <w:rPr>
        <w:rFonts w:ascii="Symbol" w:hAnsi="Symbol" w:hint="default"/>
      </w:rPr>
    </w:lvl>
    <w:lvl w:ilvl="7" w:tplc="9FCA7C0C">
      <w:start w:val="1"/>
      <w:numFmt w:val="bullet"/>
      <w:lvlText w:val="o"/>
      <w:lvlJc w:val="left"/>
      <w:pPr>
        <w:ind w:left="5760" w:hanging="360"/>
      </w:pPr>
      <w:rPr>
        <w:rFonts w:ascii="Courier New" w:hAnsi="Courier New" w:hint="default"/>
      </w:rPr>
    </w:lvl>
    <w:lvl w:ilvl="8" w:tplc="3CDAD1D2">
      <w:start w:val="1"/>
      <w:numFmt w:val="bullet"/>
      <w:lvlText w:val=""/>
      <w:lvlJc w:val="left"/>
      <w:pPr>
        <w:ind w:left="6480" w:hanging="360"/>
      </w:pPr>
      <w:rPr>
        <w:rFonts w:ascii="Wingdings" w:hAnsi="Wingdings" w:hint="default"/>
      </w:rPr>
    </w:lvl>
  </w:abstractNum>
  <w:abstractNum w:abstractNumId="2" w15:restartNumberingAfterBreak="0">
    <w:nsid w:val="10054206"/>
    <w:multiLevelType w:val="hybridMultilevel"/>
    <w:tmpl w:val="DD5EF0D6"/>
    <w:lvl w:ilvl="0" w:tplc="D83C26C4">
      <w:start w:val="1"/>
      <w:numFmt w:val="decimal"/>
      <w:lvlText w:val="%1."/>
      <w:lvlJc w:val="left"/>
      <w:pPr>
        <w:tabs>
          <w:tab w:val="num" w:pos="728"/>
        </w:tabs>
        <w:ind w:left="728" w:hanging="360"/>
      </w:pPr>
      <w:rPr>
        <w:color w:val="auto"/>
      </w:rPr>
    </w:lvl>
    <w:lvl w:ilvl="1" w:tplc="55981F22">
      <w:start w:val="1"/>
      <w:numFmt w:val="bullet"/>
      <w:lvlText w:val="-"/>
      <w:lvlJc w:val="left"/>
      <w:pPr>
        <w:tabs>
          <w:tab w:val="num" w:pos="786"/>
        </w:tabs>
        <w:ind w:left="786" w:hanging="360"/>
      </w:pPr>
      <w:rPr>
        <w:rFonts w:ascii="Arial" w:eastAsia="Times New Roman" w:hAnsi="Arial" w:cs="Arial" w:hint="default"/>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 w15:restartNumberingAfterBreak="0">
    <w:nsid w:val="10375297"/>
    <w:multiLevelType w:val="hybridMultilevel"/>
    <w:tmpl w:val="54163F76"/>
    <w:lvl w:ilvl="0" w:tplc="0C0A000D">
      <w:start w:val="1"/>
      <w:numFmt w:val="bullet"/>
      <w:lvlText w:val=""/>
      <w:lvlJc w:val="left"/>
      <w:pPr>
        <w:ind w:left="1068" w:hanging="360"/>
      </w:pPr>
      <w:rPr>
        <w:rFonts w:ascii="Wingdings" w:hAnsi="Wingdings" w:hint="default"/>
      </w:rPr>
    </w:lvl>
    <w:lvl w:ilvl="1" w:tplc="0C0A0003">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4" w15:restartNumberingAfterBreak="0">
    <w:nsid w:val="11DB42E3"/>
    <w:multiLevelType w:val="hybridMultilevel"/>
    <w:tmpl w:val="DEBA1BEE"/>
    <w:lvl w:ilvl="0" w:tplc="D6620AA0">
      <w:start w:val="1"/>
      <w:numFmt w:val="decimal"/>
      <w:pStyle w:val="Bulletnmeros"/>
      <w:lvlText w:val="%1."/>
      <w:lvlJc w:val="left"/>
      <w:pPr>
        <w:ind w:left="810" w:hanging="360"/>
      </w:pPr>
      <w:rPr>
        <w:rFonts w:hint="default"/>
        <w:b/>
        <w:bCs w:val="0"/>
        <w:color w:val="2F5496" w:themeColor="accent1" w:themeShade="BF"/>
        <w:sz w:val="24"/>
        <w:szCs w:val="24"/>
      </w:rPr>
    </w:lvl>
    <w:lvl w:ilvl="1" w:tplc="0C0A0019">
      <w:start w:val="1"/>
      <w:numFmt w:val="lowerLetter"/>
      <w:lvlText w:val="%2."/>
      <w:lvlJc w:val="left"/>
      <w:pPr>
        <w:ind w:left="1530" w:hanging="360"/>
      </w:pPr>
    </w:lvl>
    <w:lvl w:ilvl="2" w:tplc="0C0A001B" w:tentative="1">
      <w:start w:val="1"/>
      <w:numFmt w:val="lowerRoman"/>
      <w:lvlText w:val="%3."/>
      <w:lvlJc w:val="right"/>
      <w:pPr>
        <w:ind w:left="2250" w:hanging="180"/>
      </w:pPr>
    </w:lvl>
    <w:lvl w:ilvl="3" w:tplc="0C0A000F" w:tentative="1">
      <w:start w:val="1"/>
      <w:numFmt w:val="decimal"/>
      <w:lvlText w:val="%4."/>
      <w:lvlJc w:val="left"/>
      <w:pPr>
        <w:ind w:left="2970" w:hanging="360"/>
      </w:pPr>
    </w:lvl>
    <w:lvl w:ilvl="4" w:tplc="0C0A0019" w:tentative="1">
      <w:start w:val="1"/>
      <w:numFmt w:val="lowerLetter"/>
      <w:lvlText w:val="%5."/>
      <w:lvlJc w:val="left"/>
      <w:pPr>
        <w:ind w:left="3690" w:hanging="360"/>
      </w:pPr>
    </w:lvl>
    <w:lvl w:ilvl="5" w:tplc="0C0A001B" w:tentative="1">
      <w:start w:val="1"/>
      <w:numFmt w:val="lowerRoman"/>
      <w:lvlText w:val="%6."/>
      <w:lvlJc w:val="right"/>
      <w:pPr>
        <w:ind w:left="4410" w:hanging="180"/>
      </w:pPr>
    </w:lvl>
    <w:lvl w:ilvl="6" w:tplc="0C0A000F" w:tentative="1">
      <w:start w:val="1"/>
      <w:numFmt w:val="decimal"/>
      <w:lvlText w:val="%7."/>
      <w:lvlJc w:val="left"/>
      <w:pPr>
        <w:ind w:left="5130" w:hanging="360"/>
      </w:pPr>
    </w:lvl>
    <w:lvl w:ilvl="7" w:tplc="0C0A0019" w:tentative="1">
      <w:start w:val="1"/>
      <w:numFmt w:val="lowerLetter"/>
      <w:lvlText w:val="%8."/>
      <w:lvlJc w:val="left"/>
      <w:pPr>
        <w:ind w:left="5850" w:hanging="360"/>
      </w:pPr>
    </w:lvl>
    <w:lvl w:ilvl="8" w:tplc="0C0A001B" w:tentative="1">
      <w:start w:val="1"/>
      <w:numFmt w:val="lowerRoman"/>
      <w:lvlText w:val="%9."/>
      <w:lvlJc w:val="right"/>
      <w:pPr>
        <w:ind w:left="6570" w:hanging="180"/>
      </w:pPr>
    </w:lvl>
  </w:abstractNum>
  <w:abstractNum w:abstractNumId="5" w15:restartNumberingAfterBreak="0">
    <w:nsid w:val="126B55F8"/>
    <w:multiLevelType w:val="multilevel"/>
    <w:tmpl w:val="89E0FB96"/>
    <w:lvl w:ilvl="0">
      <w:start w:val="1"/>
      <w:numFmt w:val="upperRoman"/>
      <w:lvlText w:val="%1."/>
      <w:lvlJc w:val="right"/>
      <w:pPr>
        <w:ind w:left="2484" w:hanging="360"/>
      </w:pPr>
      <w:rPr>
        <w:rFonts w:hint="default"/>
      </w:rPr>
    </w:lvl>
    <w:lvl w:ilvl="1">
      <w:start w:val="1"/>
      <w:numFmt w:val="decimal"/>
      <w:lvlText w:val="%1.%2."/>
      <w:lvlJc w:val="left"/>
      <w:pPr>
        <w:ind w:left="2916" w:hanging="432"/>
      </w:pPr>
      <w:rPr>
        <w:rFonts w:hint="default"/>
      </w:rPr>
    </w:lvl>
    <w:lvl w:ilvl="2">
      <w:start w:val="1"/>
      <w:numFmt w:val="decimal"/>
      <w:lvlText w:val="%1.%2.%3."/>
      <w:lvlJc w:val="left"/>
      <w:pPr>
        <w:ind w:left="3348" w:hanging="504"/>
      </w:pPr>
      <w:rPr>
        <w:rFonts w:hint="default"/>
      </w:rPr>
    </w:lvl>
    <w:lvl w:ilvl="3">
      <w:start w:val="1"/>
      <w:numFmt w:val="decimal"/>
      <w:lvlText w:val="%1.%2.%3.%4."/>
      <w:lvlJc w:val="left"/>
      <w:pPr>
        <w:ind w:left="3852" w:hanging="648"/>
      </w:pPr>
      <w:rPr>
        <w:rFonts w:hint="default"/>
      </w:rPr>
    </w:lvl>
    <w:lvl w:ilvl="4">
      <w:start w:val="1"/>
      <w:numFmt w:val="decimal"/>
      <w:lvlText w:val="%1.%2.%3.%4.%5."/>
      <w:lvlJc w:val="left"/>
      <w:pPr>
        <w:ind w:left="4356" w:hanging="792"/>
      </w:pPr>
      <w:rPr>
        <w:rFonts w:hint="default"/>
      </w:rPr>
    </w:lvl>
    <w:lvl w:ilvl="5">
      <w:start w:val="1"/>
      <w:numFmt w:val="decimal"/>
      <w:lvlText w:val="%1.%2.%3.%4.%5.%6."/>
      <w:lvlJc w:val="left"/>
      <w:pPr>
        <w:ind w:left="4860" w:hanging="936"/>
      </w:pPr>
      <w:rPr>
        <w:rFonts w:hint="default"/>
      </w:rPr>
    </w:lvl>
    <w:lvl w:ilvl="6">
      <w:start w:val="1"/>
      <w:numFmt w:val="decimal"/>
      <w:lvlText w:val="%1.%2.%3.%4.%5.%6.%7."/>
      <w:lvlJc w:val="left"/>
      <w:pPr>
        <w:ind w:left="5364" w:hanging="1080"/>
      </w:pPr>
      <w:rPr>
        <w:rFonts w:hint="default"/>
      </w:rPr>
    </w:lvl>
    <w:lvl w:ilvl="7">
      <w:start w:val="1"/>
      <w:numFmt w:val="decimal"/>
      <w:lvlText w:val="%1.%2.%3.%4.%5.%6.%7.%8."/>
      <w:lvlJc w:val="left"/>
      <w:pPr>
        <w:ind w:left="5868" w:hanging="1224"/>
      </w:pPr>
      <w:rPr>
        <w:rFonts w:hint="default"/>
      </w:rPr>
    </w:lvl>
    <w:lvl w:ilvl="8">
      <w:start w:val="1"/>
      <w:numFmt w:val="decimal"/>
      <w:lvlText w:val="%1.%2.%3.%4.%5.%6.%7.%8.%9."/>
      <w:lvlJc w:val="left"/>
      <w:pPr>
        <w:ind w:left="6444" w:hanging="1440"/>
      </w:pPr>
      <w:rPr>
        <w:rFonts w:hint="default"/>
      </w:rPr>
    </w:lvl>
  </w:abstractNum>
  <w:abstractNum w:abstractNumId="6" w15:restartNumberingAfterBreak="0">
    <w:nsid w:val="149710C6"/>
    <w:multiLevelType w:val="hybridMultilevel"/>
    <w:tmpl w:val="BD92FD70"/>
    <w:lvl w:ilvl="0" w:tplc="10027400">
      <w:start w:val="2"/>
      <w:numFmt w:val="bullet"/>
      <w:lvlText w:val="-"/>
      <w:lvlJc w:val="left"/>
      <w:pPr>
        <w:ind w:left="1920" w:hanging="360"/>
      </w:pPr>
      <w:rPr>
        <w:rFonts w:ascii="Arial" w:eastAsia="Times New Roman" w:hAnsi="Arial" w:cs="Arial" w:hint="default"/>
      </w:rPr>
    </w:lvl>
    <w:lvl w:ilvl="1" w:tplc="0C0A0003" w:tentative="1">
      <w:start w:val="1"/>
      <w:numFmt w:val="bullet"/>
      <w:lvlText w:val="o"/>
      <w:lvlJc w:val="left"/>
      <w:pPr>
        <w:ind w:left="2640" w:hanging="360"/>
      </w:pPr>
      <w:rPr>
        <w:rFonts w:ascii="Courier New" w:hAnsi="Courier New" w:cs="Courier New" w:hint="default"/>
      </w:rPr>
    </w:lvl>
    <w:lvl w:ilvl="2" w:tplc="0C0A0005" w:tentative="1">
      <w:start w:val="1"/>
      <w:numFmt w:val="bullet"/>
      <w:lvlText w:val=""/>
      <w:lvlJc w:val="left"/>
      <w:pPr>
        <w:ind w:left="3360" w:hanging="360"/>
      </w:pPr>
      <w:rPr>
        <w:rFonts w:ascii="Wingdings" w:hAnsi="Wingdings" w:hint="default"/>
      </w:rPr>
    </w:lvl>
    <w:lvl w:ilvl="3" w:tplc="0C0A0001" w:tentative="1">
      <w:start w:val="1"/>
      <w:numFmt w:val="bullet"/>
      <w:lvlText w:val=""/>
      <w:lvlJc w:val="left"/>
      <w:pPr>
        <w:ind w:left="4080" w:hanging="360"/>
      </w:pPr>
      <w:rPr>
        <w:rFonts w:ascii="Symbol" w:hAnsi="Symbol" w:hint="default"/>
      </w:rPr>
    </w:lvl>
    <w:lvl w:ilvl="4" w:tplc="0C0A0003" w:tentative="1">
      <w:start w:val="1"/>
      <w:numFmt w:val="bullet"/>
      <w:lvlText w:val="o"/>
      <w:lvlJc w:val="left"/>
      <w:pPr>
        <w:ind w:left="4800" w:hanging="360"/>
      </w:pPr>
      <w:rPr>
        <w:rFonts w:ascii="Courier New" w:hAnsi="Courier New" w:cs="Courier New" w:hint="default"/>
      </w:rPr>
    </w:lvl>
    <w:lvl w:ilvl="5" w:tplc="0C0A0005" w:tentative="1">
      <w:start w:val="1"/>
      <w:numFmt w:val="bullet"/>
      <w:lvlText w:val=""/>
      <w:lvlJc w:val="left"/>
      <w:pPr>
        <w:ind w:left="5520" w:hanging="360"/>
      </w:pPr>
      <w:rPr>
        <w:rFonts w:ascii="Wingdings" w:hAnsi="Wingdings" w:hint="default"/>
      </w:rPr>
    </w:lvl>
    <w:lvl w:ilvl="6" w:tplc="0C0A0001" w:tentative="1">
      <w:start w:val="1"/>
      <w:numFmt w:val="bullet"/>
      <w:lvlText w:val=""/>
      <w:lvlJc w:val="left"/>
      <w:pPr>
        <w:ind w:left="6240" w:hanging="360"/>
      </w:pPr>
      <w:rPr>
        <w:rFonts w:ascii="Symbol" w:hAnsi="Symbol" w:hint="default"/>
      </w:rPr>
    </w:lvl>
    <w:lvl w:ilvl="7" w:tplc="0C0A0003" w:tentative="1">
      <w:start w:val="1"/>
      <w:numFmt w:val="bullet"/>
      <w:lvlText w:val="o"/>
      <w:lvlJc w:val="left"/>
      <w:pPr>
        <w:ind w:left="6960" w:hanging="360"/>
      </w:pPr>
      <w:rPr>
        <w:rFonts w:ascii="Courier New" w:hAnsi="Courier New" w:cs="Courier New" w:hint="default"/>
      </w:rPr>
    </w:lvl>
    <w:lvl w:ilvl="8" w:tplc="0C0A0005" w:tentative="1">
      <w:start w:val="1"/>
      <w:numFmt w:val="bullet"/>
      <w:lvlText w:val=""/>
      <w:lvlJc w:val="left"/>
      <w:pPr>
        <w:ind w:left="7680" w:hanging="360"/>
      </w:pPr>
      <w:rPr>
        <w:rFonts w:ascii="Wingdings" w:hAnsi="Wingdings" w:hint="default"/>
      </w:rPr>
    </w:lvl>
  </w:abstractNum>
  <w:abstractNum w:abstractNumId="7" w15:restartNumberingAfterBreak="0">
    <w:nsid w:val="15F17457"/>
    <w:multiLevelType w:val="hybridMultilevel"/>
    <w:tmpl w:val="114CF094"/>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5CD6575"/>
    <w:multiLevelType w:val="hybridMultilevel"/>
    <w:tmpl w:val="6BC84012"/>
    <w:lvl w:ilvl="0" w:tplc="0C0A000F">
      <w:start w:val="1"/>
      <w:numFmt w:val="decimal"/>
      <w:lvlText w:val="%1."/>
      <w:lvlJc w:val="left"/>
      <w:pPr>
        <w:ind w:left="72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62355DA"/>
    <w:multiLevelType w:val="hybridMultilevel"/>
    <w:tmpl w:val="BE2E71F2"/>
    <w:lvl w:ilvl="0" w:tplc="0C0A001B">
      <w:start w:val="1"/>
      <w:numFmt w:val="lowerRoman"/>
      <w:lvlText w:val="%1."/>
      <w:lvlJc w:val="right"/>
      <w:pPr>
        <w:ind w:left="1146" w:hanging="360"/>
      </w:pPr>
    </w:lvl>
    <w:lvl w:ilvl="1" w:tplc="0C0A0019" w:tentative="1">
      <w:start w:val="1"/>
      <w:numFmt w:val="lowerLetter"/>
      <w:lvlText w:val="%2."/>
      <w:lvlJc w:val="left"/>
      <w:pPr>
        <w:ind w:left="1866" w:hanging="360"/>
      </w:pPr>
    </w:lvl>
    <w:lvl w:ilvl="2" w:tplc="0C0A001B" w:tentative="1">
      <w:start w:val="1"/>
      <w:numFmt w:val="lowerRoman"/>
      <w:lvlText w:val="%3."/>
      <w:lvlJc w:val="right"/>
      <w:pPr>
        <w:ind w:left="2586" w:hanging="180"/>
      </w:pPr>
    </w:lvl>
    <w:lvl w:ilvl="3" w:tplc="0C0A000F" w:tentative="1">
      <w:start w:val="1"/>
      <w:numFmt w:val="decimal"/>
      <w:lvlText w:val="%4."/>
      <w:lvlJc w:val="left"/>
      <w:pPr>
        <w:ind w:left="3306" w:hanging="360"/>
      </w:pPr>
    </w:lvl>
    <w:lvl w:ilvl="4" w:tplc="0C0A0019" w:tentative="1">
      <w:start w:val="1"/>
      <w:numFmt w:val="lowerLetter"/>
      <w:lvlText w:val="%5."/>
      <w:lvlJc w:val="left"/>
      <w:pPr>
        <w:ind w:left="4026" w:hanging="360"/>
      </w:pPr>
    </w:lvl>
    <w:lvl w:ilvl="5" w:tplc="0C0A001B" w:tentative="1">
      <w:start w:val="1"/>
      <w:numFmt w:val="lowerRoman"/>
      <w:lvlText w:val="%6."/>
      <w:lvlJc w:val="right"/>
      <w:pPr>
        <w:ind w:left="4746" w:hanging="180"/>
      </w:pPr>
    </w:lvl>
    <w:lvl w:ilvl="6" w:tplc="0C0A000F" w:tentative="1">
      <w:start w:val="1"/>
      <w:numFmt w:val="decimal"/>
      <w:lvlText w:val="%7."/>
      <w:lvlJc w:val="left"/>
      <w:pPr>
        <w:ind w:left="5466" w:hanging="360"/>
      </w:pPr>
    </w:lvl>
    <w:lvl w:ilvl="7" w:tplc="0C0A0019" w:tentative="1">
      <w:start w:val="1"/>
      <w:numFmt w:val="lowerLetter"/>
      <w:lvlText w:val="%8."/>
      <w:lvlJc w:val="left"/>
      <w:pPr>
        <w:ind w:left="6186" w:hanging="360"/>
      </w:pPr>
    </w:lvl>
    <w:lvl w:ilvl="8" w:tplc="0C0A001B" w:tentative="1">
      <w:start w:val="1"/>
      <w:numFmt w:val="lowerRoman"/>
      <w:lvlText w:val="%9."/>
      <w:lvlJc w:val="right"/>
      <w:pPr>
        <w:ind w:left="6906" w:hanging="180"/>
      </w:pPr>
    </w:lvl>
  </w:abstractNum>
  <w:abstractNum w:abstractNumId="10" w15:restartNumberingAfterBreak="0">
    <w:nsid w:val="280E54A8"/>
    <w:multiLevelType w:val="multilevel"/>
    <w:tmpl w:val="0C0A001F"/>
    <w:lvl w:ilvl="0">
      <w:start w:val="1"/>
      <w:numFmt w:val="decimal"/>
      <w:lvlText w:val="%1."/>
      <w:lvlJc w:val="left"/>
      <w:pPr>
        <w:ind w:left="2484" w:hanging="360"/>
      </w:pPr>
      <w:rPr>
        <w:rFonts w:hint="default"/>
      </w:rPr>
    </w:lvl>
    <w:lvl w:ilvl="1">
      <w:start w:val="1"/>
      <w:numFmt w:val="decimal"/>
      <w:lvlText w:val="%1.%2."/>
      <w:lvlJc w:val="left"/>
      <w:pPr>
        <w:ind w:left="2916" w:hanging="432"/>
      </w:pPr>
      <w:rPr>
        <w:rFonts w:hint="default"/>
      </w:rPr>
    </w:lvl>
    <w:lvl w:ilvl="2">
      <w:start w:val="1"/>
      <w:numFmt w:val="decimal"/>
      <w:lvlText w:val="%1.%2.%3."/>
      <w:lvlJc w:val="left"/>
      <w:pPr>
        <w:ind w:left="3348" w:hanging="504"/>
      </w:pPr>
      <w:rPr>
        <w:rFonts w:hint="default"/>
      </w:rPr>
    </w:lvl>
    <w:lvl w:ilvl="3">
      <w:start w:val="1"/>
      <w:numFmt w:val="decimal"/>
      <w:lvlText w:val="%1.%2.%3.%4."/>
      <w:lvlJc w:val="left"/>
      <w:pPr>
        <w:ind w:left="3852" w:hanging="648"/>
      </w:pPr>
      <w:rPr>
        <w:rFonts w:hint="default"/>
      </w:rPr>
    </w:lvl>
    <w:lvl w:ilvl="4">
      <w:start w:val="1"/>
      <w:numFmt w:val="decimal"/>
      <w:lvlText w:val="%1.%2.%3.%4.%5."/>
      <w:lvlJc w:val="left"/>
      <w:pPr>
        <w:ind w:left="4356" w:hanging="792"/>
      </w:pPr>
      <w:rPr>
        <w:rFonts w:hint="default"/>
      </w:rPr>
    </w:lvl>
    <w:lvl w:ilvl="5">
      <w:start w:val="1"/>
      <w:numFmt w:val="decimal"/>
      <w:lvlText w:val="%1.%2.%3.%4.%5.%6."/>
      <w:lvlJc w:val="left"/>
      <w:pPr>
        <w:ind w:left="4860" w:hanging="936"/>
      </w:pPr>
      <w:rPr>
        <w:rFonts w:hint="default"/>
      </w:rPr>
    </w:lvl>
    <w:lvl w:ilvl="6">
      <w:start w:val="1"/>
      <w:numFmt w:val="decimal"/>
      <w:lvlText w:val="%1.%2.%3.%4.%5.%6.%7."/>
      <w:lvlJc w:val="left"/>
      <w:pPr>
        <w:ind w:left="5364" w:hanging="1080"/>
      </w:pPr>
      <w:rPr>
        <w:rFonts w:hint="default"/>
      </w:rPr>
    </w:lvl>
    <w:lvl w:ilvl="7">
      <w:start w:val="1"/>
      <w:numFmt w:val="decimal"/>
      <w:lvlText w:val="%1.%2.%3.%4.%5.%6.%7.%8."/>
      <w:lvlJc w:val="left"/>
      <w:pPr>
        <w:ind w:left="5868" w:hanging="1224"/>
      </w:pPr>
      <w:rPr>
        <w:rFonts w:hint="default"/>
      </w:rPr>
    </w:lvl>
    <w:lvl w:ilvl="8">
      <w:start w:val="1"/>
      <w:numFmt w:val="decimal"/>
      <w:lvlText w:val="%1.%2.%3.%4.%5.%6.%7.%8.%9."/>
      <w:lvlJc w:val="left"/>
      <w:pPr>
        <w:ind w:left="6444" w:hanging="1440"/>
      </w:pPr>
      <w:rPr>
        <w:rFonts w:hint="default"/>
      </w:rPr>
    </w:lvl>
  </w:abstractNum>
  <w:abstractNum w:abstractNumId="11" w15:restartNumberingAfterBreak="0">
    <w:nsid w:val="28F45674"/>
    <w:multiLevelType w:val="hybridMultilevel"/>
    <w:tmpl w:val="BE0A07F4"/>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B32593F"/>
    <w:multiLevelType w:val="hybridMultilevel"/>
    <w:tmpl w:val="C23AC14C"/>
    <w:lvl w:ilvl="0" w:tplc="BCB2704E">
      <w:start w:val="1"/>
      <w:numFmt w:val="decimal"/>
      <w:lvlText w:val="%1."/>
      <w:lvlJc w:val="left"/>
      <w:pPr>
        <w:ind w:left="377" w:hanging="360"/>
      </w:pPr>
      <w:rPr>
        <w:rFonts w:hint="default"/>
      </w:rPr>
    </w:lvl>
    <w:lvl w:ilvl="1" w:tplc="0C0A0019" w:tentative="1">
      <w:start w:val="1"/>
      <w:numFmt w:val="lowerLetter"/>
      <w:lvlText w:val="%2."/>
      <w:lvlJc w:val="left"/>
      <w:pPr>
        <w:ind w:left="1097" w:hanging="360"/>
      </w:pPr>
    </w:lvl>
    <w:lvl w:ilvl="2" w:tplc="0C0A001B" w:tentative="1">
      <w:start w:val="1"/>
      <w:numFmt w:val="lowerRoman"/>
      <w:lvlText w:val="%3."/>
      <w:lvlJc w:val="right"/>
      <w:pPr>
        <w:ind w:left="1817" w:hanging="180"/>
      </w:pPr>
    </w:lvl>
    <w:lvl w:ilvl="3" w:tplc="0C0A000F" w:tentative="1">
      <w:start w:val="1"/>
      <w:numFmt w:val="decimal"/>
      <w:lvlText w:val="%4."/>
      <w:lvlJc w:val="left"/>
      <w:pPr>
        <w:ind w:left="2537" w:hanging="360"/>
      </w:pPr>
    </w:lvl>
    <w:lvl w:ilvl="4" w:tplc="0C0A0019" w:tentative="1">
      <w:start w:val="1"/>
      <w:numFmt w:val="lowerLetter"/>
      <w:lvlText w:val="%5."/>
      <w:lvlJc w:val="left"/>
      <w:pPr>
        <w:ind w:left="3257" w:hanging="360"/>
      </w:pPr>
    </w:lvl>
    <w:lvl w:ilvl="5" w:tplc="0C0A001B" w:tentative="1">
      <w:start w:val="1"/>
      <w:numFmt w:val="lowerRoman"/>
      <w:lvlText w:val="%6."/>
      <w:lvlJc w:val="right"/>
      <w:pPr>
        <w:ind w:left="3977" w:hanging="180"/>
      </w:pPr>
    </w:lvl>
    <w:lvl w:ilvl="6" w:tplc="0C0A000F" w:tentative="1">
      <w:start w:val="1"/>
      <w:numFmt w:val="decimal"/>
      <w:lvlText w:val="%7."/>
      <w:lvlJc w:val="left"/>
      <w:pPr>
        <w:ind w:left="4697" w:hanging="360"/>
      </w:pPr>
    </w:lvl>
    <w:lvl w:ilvl="7" w:tplc="0C0A0019" w:tentative="1">
      <w:start w:val="1"/>
      <w:numFmt w:val="lowerLetter"/>
      <w:lvlText w:val="%8."/>
      <w:lvlJc w:val="left"/>
      <w:pPr>
        <w:ind w:left="5417" w:hanging="360"/>
      </w:pPr>
    </w:lvl>
    <w:lvl w:ilvl="8" w:tplc="0C0A001B" w:tentative="1">
      <w:start w:val="1"/>
      <w:numFmt w:val="lowerRoman"/>
      <w:lvlText w:val="%9."/>
      <w:lvlJc w:val="right"/>
      <w:pPr>
        <w:ind w:left="6137" w:hanging="180"/>
      </w:pPr>
    </w:lvl>
  </w:abstractNum>
  <w:abstractNum w:abstractNumId="13" w15:restartNumberingAfterBreak="0">
    <w:nsid w:val="2BDC4FA7"/>
    <w:multiLevelType w:val="hybridMultilevel"/>
    <w:tmpl w:val="17C061E4"/>
    <w:lvl w:ilvl="0" w:tplc="0C0A000D">
      <w:start w:val="1"/>
      <w:numFmt w:val="bullet"/>
      <w:lvlText w:val=""/>
      <w:lvlJc w:val="left"/>
      <w:pPr>
        <w:ind w:left="1506" w:hanging="360"/>
      </w:pPr>
      <w:rPr>
        <w:rFonts w:ascii="Wingdings" w:hAnsi="Wingdings" w:hint="default"/>
      </w:rPr>
    </w:lvl>
    <w:lvl w:ilvl="1" w:tplc="0C0A0003" w:tentative="1">
      <w:start w:val="1"/>
      <w:numFmt w:val="bullet"/>
      <w:lvlText w:val="o"/>
      <w:lvlJc w:val="left"/>
      <w:pPr>
        <w:ind w:left="2226" w:hanging="360"/>
      </w:pPr>
      <w:rPr>
        <w:rFonts w:ascii="Courier New" w:hAnsi="Courier New" w:cs="Courier New" w:hint="default"/>
      </w:rPr>
    </w:lvl>
    <w:lvl w:ilvl="2" w:tplc="0C0A0005" w:tentative="1">
      <w:start w:val="1"/>
      <w:numFmt w:val="bullet"/>
      <w:lvlText w:val=""/>
      <w:lvlJc w:val="left"/>
      <w:pPr>
        <w:ind w:left="2946" w:hanging="360"/>
      </w:pPr>
      <w:rPr>
        <w:rFonts w:ascii="Wingdings" w:hAnsi="Wingdings" w:hint="default"/>
      </w:rPr>
    </w:lvl>
    <w:lvl w:ilvl="3" w:tplc="0C0A0001" w:tentative="1">
      <w:start w:val="1"/>
      <w:numFmt w:val="bullet"/>
      <w:lvlText w:val=""/>
      <w:lvlJc w:val="left"/>
      <w:pPr>
        <w:ind w:left="3666" w:hanging="360"/>
      </w:pPr>
      <w:rPr>
        <w:rFonts w:ascii="Symbol" w:hAnsi="Symbol" w:hint="default"/>
      </w:rPr>
    </w:lvl>
    <w:lvl w:ilvl="4" w:tplc="0C0A0003" w:tentative="1">
      <w:start w:val="1"/>
      <w:numFmt w:val="bullet"/>
      <w:lvlText w:val="o"/>
      <w:lvlJc w:val="left"/>
      <w:pPr>
        <w:ind w:left="4386" w:hanging="360"/>
      </w:pPr>
      <w:rPr>
        <w:rFonts w:ascii="Courier New" w:hAnsi="Courier New" w:cs="Courier New" w:hint="default"/>
      </w:rPr>
    </w:lvl>
    <w:lvl w:ilvl="5" w:tplc="0C0A0005" w:tentative="1">
      <w:start w:val="1"/>
      <w:numFmt w:val="bullet"/>
      <w:lvlText w:val=""/>
      <w:lvlJc w:val="left"/>
      <w:pPr>
        <w:ind w:left="5106" w:hanging="360"/>
      </w:pPr>
      <w:rPr>
        <w:rFonts w:ascii="Wingdings" w:hAnsi="Wingdings" w:hint="default"/>
      </w:rPr>
    </w:lvl>
    <w:lvl w:ilvl="6" w:tplc="0C0A0001" w:tentative="1">
      <w:start w:val="1"/>
      <w:numFmt w:val="bullet"/>
      <w:lvlText w:val=""/>
      <w:lvlJc w:val="left"/>
      <w:pPr>
        <w:ind w:left="5826" w:hanging="360"/>
      </w:pPr>
      <w:rPr>
        <w:rFonts w:ascii="Symbol" w:hAnsi="Symbol" w:hint="default"/>
      </w:rPr>
    </w:lvl>
    <w:lvl w:ilvl="7" w:tplc="0C0A0003" w:tentative="1">
      <w:start w:val="1"/>
      <w:numFmt w:val="bullet"/>
      <w:lvlText w:val="o"/>
      <w:lvlJc w:val="left"/>
      <w:pPr>
        <w:ind w:left="6546" w:hanging="360"/>
      </w:pPr>
      <w:rPr>
        <w:rFonts w:ascii="Courier New" w:hAnsi="Courier New" w:cs="Courier New" w:hint="default"/>
      </w:rPr>
    </w:lvl>
    <w:lvl w:ilvl="8" w:tplc="0C0A0005" w:tentative="1">
      <w:start w:val="1"/>
      <w:numFmt w:val="bullet"/>
      <w:lvlText w:val=""/>
      <w:lvlJc w:val="left"/>
      <w:pPr>
        <w:ind w:left="7266" w:hanging="360"/>
      </w:pPr>
      <w:rPr>
        <w:rFonts w:ascii="Wingdings" w:hAnsi="Wingdings" w:hint="default"/>
      </w:rPr>
    </w:lvl>
  </w:abstractNum>
  <w:abstractNum w:abstractNumId="14" w15:restartNumberingAfterBreak="0">
    <w:nsid w:val="2CA01FF5"/>
    <w:multiLevelType w:val="hybridMultilevel"/>
    <w:tmpl w:val="DD5EF0D6"/>
    <w:lvl w:ilvl="0" w:tplc="D83C26C4">
      <w:start w:val="1"/>
      <w:numFmt w:val="decimal"/>
      <w:lvlText w:val="%1."/>
      <w:lvlJc w:val="left"/>
      <w:pPr>
        <w:tabs>
          <w:tab w:val="num" w:pos="360"/>
        </w:tabs>
        <w:ind w:left="360" w:hanging="360"/>
      </w:pPr>
      <w:rPr>
        <w:color w:val="auto"/>
      </w:rPr>
    </w:lvl>
    <w:lvl w:ilvl="1" w:tplc="55981F22">
      <w:start w:val="1"/>
      <w:numFmt w:val="bullet"/>
      <w:lvlText w:val="-"/>
      <w:lvlJc w:val="left"/>
      <w:pPr>
        <w:tabs>
          <w:tab w:val="num" w:pos="786"/>
        </w:tabs>
        <w:ind w:left="786" w:hanging="360"/>
      </w:pPr>
      <w:rPr>
        <w:rFonts w:ascii="Arial" w:eastAsia="Times New Roman" w:hAnsi="Arial" w:cs="Arial" w:hint="default"/>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5" w15:restartNumberingAfterBreak="0">
    <w:nsid w:val="2CE15C51"/>
    <w:multiLevelType w:val="multilevel"/>
    <w:tmpl w:val="6A1E66F6"/>
    <w:lvl w:ilvl="0">
      <w:start w:val="1"/>
      <w:numFmt w:val="bullet"/>
      <w:pStyle w:val="VietaNivel1"/>
      <w:lvlText w:val=""/>
      <w:lvlJc w:val="left"/>
      <w:pPr>
        <w:tabs>
          <w:tab w:val="num" w:pos="737"/>
        </w:tabs>
        <w:ind w:left="851" w:hanging="491"/>
      </w:pPr>
      <w:rPr>
        <w:rFonts w:ascii="Wingdings 2" w:hAnsi="Wingdings 2" w:hint="default"/>
        <w:b/>
        <w:i w:val="0"/>
        <w:caps w:val="0"/>
        <w:strike w:val="0"/>
        <w:dstrike w:val="0"/>
        <w:vanish w:val="0"/>
        <w:color w:val="44546A" w:themeColor="text2"/>
        <w:spacing w:val="0"/>
        <w:w w:val="100"/>
        <w:kern w:val="0"/>
        <w:position w:val="0"/>
        <w:sz w:val="20"/>
        <w:u w:val="none"/>
        <w:effect w:val="none"/>
        <w:vertAlign w:val="baseline"/>
      </w:rPr>
    </w:lvl>
    <w:lvl w:ilvl="1">
      <w:start w:val="1"/>
      <w:numFmt w:val="bullet"/>
      <w:pStyle w:val="VietaNivel2"/>
      <w:lvlText w:val="o"/>
      <w:lvlJc w:val="left"/>
      <w:pPr>
        <w:tabs>
          <w:tab w:val="num" w:pos="1134"/>
        </w:tabs>
        <w:ind w:left="1134" w:hanging="283"/>
      </w:pPr>
      <w:rPr>
        <w:rFonts w:ascii="Courier New" w:hAnsi="Courier New" w:hint="default"/>
        <w:color w:val="44546A" w:themeColor="text2"/>
      </w:rPr>
    </w:lvl>
    <w:lvl w:ilvl="2">
      <w:start w:val="1"/>
      <w:numFmt w:val="bullet"/>
      <w:pStyle w:val="VietaNivel3"/>
      <w:lvlText w:val=""/>
      <w:lvlJc w:val="left"/>
      <w:pPr>
        <w:tabs>
          <w:tab w:val="num" w:pos="1701"/>
        </w:tabs>
        <w:ind w:left="1701" w:hanging="283"/>
      </w:pPr>
      <w:rPr>
        <w:rFonts w:ascii="Wingdings" w:hAnsi="Wingdings" w:hint="default"/>
        <w:color w:val="44546A" w:themeColor="text2"/>
      </w:rPr>
    </w:lvl>
    <w:lvl w:ilvl="3">
      <w:start w:val="1"/>
      <w:numFmt w:val="bullet"/>
      <w:pStyle w:val="VietaNivel4"/>
      <w:lvlText w:val=""/>
      <w:lvlJc w:val="left"/>
      <w:pPr>
        <w:tabs>
          <w:tab w:val="num" w:pos="2268"/>
        </w:tabs>
        <w:ind w:left="2268" w:hanging="283"/>
      </w:pPr>
      <w:rPr>
        <w:rFonts w:ascii="Symbol" w:hAnsi="Symbol" w:hint="default"/>
        <w:color w:val="44546A" w:themeColor="text2"/>
      </w:rPr>
    </w:lvl>
    <w:lvl w:ilvl="4">
      <w:start w:val="1"/>
      <w:numFmt w:val="bullet"/>
      <w:pStyle w:val="VietaNivel5"/>
      <w:lvlText w:val=""/>
      <w:lvlJc w:val="left"/>
      <w:pPr>
        <w:tabs>
          <w:tab w:val="num" w:pos="2835"/>
        </w:tabs>
        <w:ind w:left="2835" w:hanging="283"/>
      </w:pPr>
      <w:rPr>
        <w:rFonts w:ascii="Wingdings 2" w:hAnsi="Wingdings 2" w:hint="default"/>
        <w:color w:val="000000" w:themeColor="text1"/>
      </w:rPr>
    </w:lvl>
    <w:lvl w:ilvl="5">
      <w:start w:val="1"/>
      <w:numFmt w:val="bullet"/>
      <w:pStyle w:val="VietaNivel6"/>
      <w:lvlText w:val="o"/>
      <w:lvlJc w:val="left"/>
      <w:pPr>
        <w:tabs>
          <w:tab w:val="num" w:pos="3402"/>
        </w:tabs>
        <w:ind w:left="3402" w:hanging="283"/>
      </w:pPr>
      <w:rPr>
        <w:rFonts w:ascii="Courier New" w:hAnsi="Courier New" w:hint="default"/>
        <w:color w:val="000000" w:themeColor="text1"/>
      </w:rPr>
    </w:lvl>
    <w:lvl w:ilvl="6">
      <w:start w:val="1"/>
      <w:numFmt w:val="bullet"/>
      <w:pStyle w:val="VietaNivel7"/>
      <w:lvlText w:val=""/>
      <w:lvlJc w:val="left"/>
      <w:pPr>
        <w:tabs>
          <w:tab w:val="num" w:pos="3969"/>
        </w:tabs>
        <w:ind w:left="3969" w:hanging="283"/>
      </w:pPr>
      <w:rPr>
        <w:rFonts w:ascii="Wingdings" w:hAnsi="Wingdings" w:hint="default"/>
        <w:color w:val="000000" w:themeColor="text1"/>
      </w:rPr>
    </w:lvl>
    <w:lvl w:ilvl="7">
      <w:start w:val="1"/>
      <w:numFmt w:val="bullet"/>
      <w:pStyle w:val="VietaNivel8"/>
      <w:lvlText w:val=""/>
      <w:lvlJc w:val="left"/>
      <w:pPr>
        <w:tabs>
          <w:tab w:val="num" w:pos="5103"/>
        </w:tabs>
        <w:ind w:left="5103" w:hanging="283"/>
      </w:pPr>
      <w:rPr>
        <w:rFonts w:ascii="Symbol" w:hAnsi="Symbol" w:hint="default"/>
        <w:color w:val="000000" w:themeColor="text1"/>
      </w:rPr>
    </w:lvl>
    <w:lvl w:ilvl="8">
      <w:start w:val="1"/>
      <w:numFmt w:val="bullet"/>
      <w:pStyle w:val="VietaNivel9"/>
      <w:lvlText w:val=""/>
      <w:lvlJc w:val="left"/>
      <w:pPr>
        <w:tabs>
          <w:tab w:val="num" w:pos="5670"/>
        </w:tabs>
        <w:ind w:left="5670" w:hanging="283"/>
      </w:pPr>
      <w:rPr>
        <w:rFonts w:ascii="Symbol" w:hAnsi="Symbol" w:hint="default"/>
        <w:color w:val="70AD47" w:themeColor="accent6"/>
      </w:rPr>
    </w:lvl>
  </w:abstractNum>
  <w:abstractNum w:abstractNumId="16" w15:restartNumberingAfterBreak="0">
    <w:nsid w:val="2DAB435B"/>
    <w:multiLevelType w:val="hybridMultilevel"/>
    <w:tmpl w:val="0DEE9E74"/>
    <w:lvl w:ilvl="0" w:tplc="5CCC567A">
      <w:start w:val="1"/>
      <w:numFmt w:val="decimal"/>
      <w:lvlText w:val="%1."/>
      <w:lvlJc w:val="left"/>
      <w:pPr>
        <w:ind w:left="780" w:hanging="4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2F73173E"/>
    <w:multiLevelType w:val="multilevel"/>
    <w:tmpl w:val="89E0FB96"/>
    <w:lvl w:ilvl="0">
      <w:start w:val="1"/>
      <w:numFmt w:val="upperRoman"/>
      <w:lvlText w:val="%1."/>
      <w:lvlJc w:val="right"/>
      <w:pPr>
        <w:ind w:left="2484" w:hanging="360"/>
      </w:pPr>
      <w:rPr>
        <w:rFonts w:hint="default"/>
      </w:rPr>
    </w:lvl>
    <w:lvl w:ilvl="1">
      <w:start w:val="1"/>
      <w:numFmt w:val="decimal"/>
      <w:lvlText w:val="%1.%2."/>
      <w:lvlJc w:val="left"/>
      <w:pPr>
        <w:ind w:left="2916" w:hanging="432"/>
      </w:pPr>
      <w:rPr>
        <w:rFonts w:hint="default"/>
      </w:rPr>
    </w:lvl>
    <w:lvl w:ilvl="2">
      <w:start w:val="1"/>
      <w:numFmt w:val="decimal"/>
      <w:lvlText w:val="%1.%2.%3."/>
      <w:lvlJc w:val="left"/>
      <w:pPr>
        <w:ind w:left="3348" w:hanging="504"/>
      </w:pPr>
      <w:rPr>
        <w:rFonts w:hint="default"/>
      </w:rPr>
    </w:lvl>
    <w:lvl w:ilvl="3">
      <w:start w:val="1"/>
      <w:numFmt w:val="decimal"/>
      <w:lvlText w:val="%1.%2.%3.%4."/>
      <w:lvlJc w:val="left"/>
      <w:pPr>
        <w:ind w:left="3852" w:hanging="648"/>
      </w:pPr>
      <w:rPr>
        <w:rFonts w:hint="default"/>
      </w:rPr>
    </w:lvl>
    <w:lvl w:ilvl="4">
      <w:start w:val="1"/>
      <w:numFmt w:val="decimal"/>
      <w:lvlText w:val="%1.%2.%3.%4.%5."/>
      <w:lvlJc w:val="left"/>
      <w:pPr>
        <w:ind w:left="4356" w:hanging="792"/>
      </w:pPr>
      <w:rPr>
        <w:rFonts w:hint="default"/>
      </w:rPr>
    </w:lvl>
    <w:lvl w:ilvl="5">
      <w:start w:val="1"/>
      <w:numFmt w:val="decimal"/>
      <w:lvlText w:val="%1.%2.%3.%4.%5.%6."/>
      <w:lvlJc w:val="left"/>
      <w:pPr>
        <w:ind w:left="4860" w:hanging="936"/>
      </w:pPr>
      <w:rPr>
        <w:rFonts w:hint="default"/>
      </w:rPr>
    </w:lvl>
    <w:lvl w:ilvl="6">
      <w:start w:val="1"/>
      <w:numFmt w:val="decimal"/>
      <w:lvlText w:val="%1.%2.%3.%4.%5.%6.%7."/>
      <w:lvlJc w:val="left"/>
      <w:pPr>
        <w:ind w:left="5364" w:hanging="1080"/>
      </w:pPr>
      <w:rPr>
        <w:rFonts w:hint="default"/>
      </w:rPr>
    </w:lvl>
    <w:lvl w:ilvl="7">
      <w:start w:val="1"/>
      <w:numFmt w:val="decimal"/>
      <w:lvlText w:val="%1.%2.%3.%4.%5.%6.%7.%8."/>
      <w:lvlJc w:val="left"/>
      <w:pPr>
        <w:ind w:left="5868" w:hanging="1224"/>
      </w:pPr>
      <w:rPr>
        <w:rFonts w:hint="default"/>
      </w:rPr>
    </w:lvl>
    <w:lvl w:ilvl="8">
      <w:start w:val="1"/>
      <w:numFmt w:val="decimal"/>
      <w:lvlText w:val="%1.%2.%3.%4.%5.%6.%7.%8.%9."/>
      <w:lvlJc w:val="left"/>
      <w:pPr>
        <w:ind w:left="6444" w:hanging="1440"/>
      </w:pPr>
      <w:rPr>
        <w:rFonts w:hint="default"/>
      </w:rPr>
    </w:lvl>
  </w:abstractNum>
  <w:abstractNum w:abstractNumId="18" w15:restartNumberingAfterBreak="0">
    <w:nsid w:val="36A75593"/>
    <w:multiLevelType w:val="hybridMultilevel"/>
    <w:tmpl w:val="6650860A"/>
    <w:lvl w:ilvl="0" w:tplc="0C0A0001">
      <w:start w:val="1"/>
      <w:numFmt w:val="bullet"/>
      <w:lvlText w:val=""/>
      <w:lvlJc w:val="left"/>
      <w:pPr>
        <w:ind w:left="2280" w:hanging="360"/>
      </w:pPr>
      <w:rPr>
        <w:rFonts w:ascii="Symbol" w:hAnsi="Symbol" w:hint="default"/>
      </w:rPr>
    </w:lvl>
    <w:lvl w:ilvl="1" w:tplc="0C0A0003" w:tentative="1">
      <w:start w:val="1"/>
      <w:numFmt w:val="bullet"/>
      <w:lvlText w:val="o"/>
      <w:lvlJc w:val="left"/>
      <w:pPr>
        <w:ind w:left="3000" w:hanging="360"/>
      </w:pPr>
      <w:rPr>
        <w:rFonts w:ascii="Courier New" w:hAnsi="Courier New" w:cs="Courier New" w:hint="default"/>
      </w:rPr>
    </w:lvl>
    <w:lvl w:ilvl="2" w:tplc="0C0A0005" w:tentative="1">
      <w:start w:val="1"/>
      <w:numFmt w:val="bullet"/>
      <w:lvlText w:val=""/>
      <w:lvlJc w:val="left"/>
      <w:pPr>
        <w:ind w:left="3720" w:hanging="360"/>
      </w:pPr>
      <w:rPr>
        <w:rFonts w:ascii="Wingdings" w:hAnsi="Wingdings" w:hint="default"/>
      </w:rPr>
    </w:lvl>
    <w:lvl w:ilvl="3" w:tplc="0C0A0001" w:tentative="1">
      <w:start w:val="1"/>
      <w:numFmt w:val="bullet"/>
      <w:lvlText w:val=""/>
      <w:lvlJc w:val="left"/>
      <w:pPr>
        <w:ind w:left="4440" w:hanging="360"/>
      </w:pPr>
      <w:rPr>
        <w:rFonts w:ascii="Symbol" w:hAnsi="Symbol" w:hint="default"/>
      </w:rPr>
    </w:lvl>
    <w:lvl w:ilvl="4" w:tplc="0C0A0003" w:tentative="1">
      <w:start w:val="1"/>
      <w:numFmt w:val="bullet"/>
      <w:lvlText w:val="o"/>
      <w:lvlJc w:val="left"/>
      <w:pPr>
        <w:ind w:left="5160" w:hanging="360"/>
      </w:pPr>
      <w:rPr>
        <w:rFonts w:ascii="Courier New" w:hAnsi="Courier New" w:cs="Courier New" w:hint="default"/>
      </w:rPr>
    </w:lvl>
    <w:lvl w:ilvl="5" w:tplc="0C0A0005" w:tentative="1">
      <w:start w:val="1"/>
      <w:numFmt w:val="bullet"/>
      <w:lvlText w:val=""/>
      <w:lvlJc w:val="left"/>
      <w:pPr>
        <w:ind w:left="5880" w:hanging="360"/>
      </w:pPr>
      <w:rPr>
        <w:rFonts w:ascii="Wingdings" w:hAnsi="Wingdings" w:hint="default"/>
      </w:rPr>
    </w:lvl>
    <w:lvl w:ilvl="6" w:tplc="0C0A0001" w:tentative="1">
      <w:start w:val="1"/>
      <w:numFmt w:val="bullet"/>
      <w:lvlText w:val=""/>
      <w:lvlJc w:val="left"/>
      <w:pPr>
        <w:ind w:left="6600" w:hanging="360"/>
      </w:pPr>
      <w:rPr>
        <w:rFonts w:ascii="Symbol" w:hAnsi="Symbol" w:hint="default"/>
      </w:rPr>
    </w:lvl>
    <w:lvl w:ilvl="7" w:tplc="0C0A0003" w:tentative="1">
      <w:start w:val="1"/>
      <w:numFmt w:val="bullet"/>
      <w:lvlText w:val="o"/>
      <w:lvlJc w:val="left"/>
      <w:pPr>
        <w:ind w:left="7320" w:hanging="360"/>
      </w:pPr>
      <w:rPr>
        <w:rFonts w:ascii="Courier New" w:hAnsi="Courier New" w:cs="Courier New" w:hint="default"/>
      </w:rPr>
    </w:lvl>
    <w:lvl w:ilvl="8" w:tplc="0C0A0005" w:tentative="1">
      <w:start w:val="1"/>
      <w:numFmt w:val="bullet"/>
      <w:lvlText w:val=""/>
      <w:lvlJc w:val="left"/>
      <w:pPr>
        <w:ind w:left="8040" w:hanging="360"/>
      </w:pPr>
      <w:rPr>
        <w:rFonts w:ascii="Wingdings" w:hAnsi="Wingdings" w:hint="default"/>
      </w:rPr>
    </w:lvl>
  </w:abstractNum>
  <w:abstractNum w:abstractNumId="19" w15:restartNumberingAfterBreak="0">
    <w:nsid w:val="412D2BC6"/>
    <w:multiLevelType w:val="hybridMultilevel"/>
    <w:tmpl w:val="684815E0"/>
    <w:lvl w:ilvl="0" w:tplc="A2AE8646">
      <w:start w:val="1"/>
      <w:numFmt w:val="bullet"/>
      <w:pStyle w:val="Bullet1"/>
      <w:lvlText w:val=""/>
      <w:lvlJc w:val="left"/>
      <w:pPr>
        <w:ind w:left="720" w:hanging="360"/>
      </w:pPr>
      <w:rPr>
        <w:rFonts w:ascii="Symbol" w:hAnsi="Symbol" w:hint="default"/>
        <w:color w:val="000000" w:themeColor="text1"/>
        <w:sz w:val="1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42383255"/>
    <w:multiLevelType w:val="hybridMultilevel"/>
    <w:tmpl w:val="8AB6016A"/>
    <w:lvl w:ilvl="0" w:tplc="CCF0BED6">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42865C66"/>
    <w:multiLevelType w:val="hybridMultilevel"/>
    <w:tmpl w:val="1B329D0A"/>
    <w:lvl w:ilvl="0" w:tplc="0C0A0001">
      <w:start w:val="1"/>
      <w:numFmt w:val="bullet"/>
      <w:lvlText w:val=""/>
      <w:lvlJc w:val="left"/>
      <w:pPr>
        <w:ind w:left="1854" w:hanging="360"/>
      </w:pPr>
      <w:rPr>
        <w:rFonts w:ascii="Symbol" w:hAnsi="Symbol" w:hint="default"/>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22" w15:restartNumberingAfterBreak="0">
    <w:nsid w:val="43E025C9"/>
    <w:multiLevelType w:val="hybridMultilevel"/>
    <w:tmpl w:val="7EEA60CA"/>
    <w:lvl w:ilvl="0" w:tplc="0C0A000D">
      <w:start w:val="1"/>
      <w:numFmt w:val="bullet"/>
      <w:lvlText w:val=""/>
      <w:lvlJc w:val="left"/>
      <w:pPr>
        <w:ind w:left="0" w:hanging="360"/>
      </w:pPr>
      <w:rPr>
        <w:rFonts w:ascii="Wingdings" w:hAnsi="Wingdings" w:hint="default"/>
      </w:rPr>
    </w:lvl>
    <w:lvl w:ilvl="1" w:tplc="0C0A0003" w:tentative="1">
      <w:start w:val="1"/>
      <w:numFmt w:val="bullet"/>
      <w:lvlText w:val="o"/>
      <w:lvlJc w:val="left"/>
      <w:pPr>
        <w:ind w:left="720" w:hanging="360"/>
      </w:pPr>
      <w:rPr>
        <w:rFonts w:ascii="Courier New" w:hAnsi="Courier New" w:cs="Courier New" w:hint="default"/>
      </w:rPr>
    </w:lvl>
    <w:lvl w:ilvl="2" w:tplc="0C0A0005" w:tentative="1">
      <w:start w:val="1"/>
      <w:numFmt w:val="bullet"/>
      <w:lvlText w:val=""/>
      <w:lvlJc w:val="left"/>
      <w:pPr>
        <w:ind w:left="1440" w:hanging="360"/>
      </w:pPr>
      <w:rPr>
        <w:rFonts w:ascii="Wingdings" w:hAnsi="Wingdings" w:hint="default"/>
      </w:rPr>
    </w:lvl>
    <w:lvl w:ilvl="3" w:tplc="0C0A0001" w:tentative="1">
      <w:start w:val="1"/>
      <w:numFmt w:val="bullet"/>
      <w:lvlText w:val=""/>
      <w:lvlJc w:val="left"/>
      <w:pPr>
        <w:ind w:left="2160" w:hanging="360"/>
      </w:pPr>
      <w:rPr>
        <w:rFonts w:ascii="Symbol" w:hAnsi="Symbol" w:hint="default"/>
      </w:rPr>
    </w:lvl>
    <w:lvl w:ilvl="4" w:tplc="0C0A0003" w:tentative="1">
      <w:start w:val="1"/>
      <w:numFmt w:val="bullet"/>
      <w:lvlText w:val="o"/>
      <w:lvlJc w:val="left"/>
      <w:pPr>
        <w:ind w:left="2880" w:hanging="360"/>
      </w:pPr>
      <w:rPr>
        <w:rFonts w:ascii="Courier New" w:hAnsi="Courier New" w:cs="Courier New" w:hint="default"/>
      </w:rPr>
    </w:lvl>
    <w:lvl w:ilvl="5" w:tplc="0C0A0005" w:tentative="1">
      <w:start w:val="1"/>
      <w:numFmt w:val="bullet"/>
      <w:lvlText w:val=""/>
      <w:lvlJc w:val="left"/>
      <w:pPr>
        <w:ind w:left="3600" w:hanging="360"/>
      </w:pPr>
      <w:rPr>
        <w:rFonts w:ascii="Wingdings" w:hAnsi="Wingdings" w:hint="default"/>
      </w:rPr>
    </w:lvl>
    <w:lvl w:ilvl="6" w:tplc="0C0A0001" w:tentative="1">
      <w:start w:val="1"/>
      <w:numFmt w:val="bullet"/>
      <w:lvlText w:val=""/>
      <w:lvlJc w:val="left"/>
      <w:pPr>
        <w:ind w:left="4320" w:hanging="360"/>
      </w:pPr>
      <w:rPr>
        <w:rFonts w:ascii="Symbol" w:hAnsi="Symbol" w:hint="default"/>
      </w:rPr>
    </w:lvl>
    <w:lvl w:ilvl="7" w:tplc="0C0A0003" w:tentative="1">
      <w:start w:val="1"/>
      <w:numFmt w:val="bullet"/>
      <w:lvlText w:val="o"/>
      <w:lvlJc w:val="left"/>
      <w:pPr>
        <w:ind w:left="5040" w:hanging="360"/>
      </w:pPr>
      <w:rPr>
        <w:rFonts w:ascii="Courier New" w:hAnsi="Courier New" w:cs="Courier New" w:hint="default"/>
      </w:rPr>
    </w:lvl>
    <w:lvl w:ilvl="8" w:tplc="0C0A0005" w:tentative="1">
      <w:start w:val="1"/>
      <w:numFmt w:val="bullet"/>
      <w:lvlText w:val=""/>
      <w:lvlJc w:val="left"/>
      <w:pPr>
        <w:ind w:left="5760" w:hanging="360"/>
      </w:pPr>
      <w:rPr>
        <w:rFonts w:ascii="Wingdings" w:hAnsi="Wingdings" w:hint="default"/>
      </w:rPr>
    </w:lvl>
  </w:abstractNum>
  <w:abstractNum w:abstractNumId="23" w15:restartNumberingAfterBreak="0">
    <w:nsid w:val="44AF3FD4"/>
    <w:multiLevelType w:val="hybridMultilevel"/>
    <w:tmpl w:val="705CF70C"/>
    <w:lvl w:ilvl="0" w:tplc="85D6F9F2">
      <w:start w:val="80"/>
      <w:numFmt w:val="bullet"/>
      <w:lvlText w:val="-"/>
      <w:lvlJc w:val="left"/>
      <w:pPr>
        <w:ind w:left="1068" w:hanging="360"/>
      </w:pPr>
      <w:rPr>
        <w:rFonts w:ascii="Calibri" w:eastAsiaTheme="minorEastAsia" w:hAnsi="Calibri" w:cs="Calibri"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4" w15:restartNumberingAfterBreak="0">
    <w:nsid w:val="461734AE"/>
    <w:multiLevelType w:val="hybridMultilevel"/>
    <w:tmpl w:val="90B883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484B1D98"/>
    <w:multiLevelType w:val="hybridMultilevel"/>
    <w:tmpl w:val="1AB26728"/>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486479EF"/>
    <w:multiLevelType w:val="hybridMultilevel"/>
    <w:tmpl w:val="456C9B3C"/>
    <w:lvl w:ilvl="0" w:tplc="0C0A0001">
      <w:start w:val="1"/>
      <w:numFmt w:val="bullet"/>
      <w:lvlText w:val=""/>
      <w:lvlJc w:val="left"/>
      <w:pPr>
        <w:ind w:left="1506" w:hanging="360"/>
      </w:pPr>
      <w:rPr>
        <w:rFonts w:ascii="Symbol" w:hAnsi="Symbol" w:hint="default"/>
      </w:rPr>
    </w:lvl>
    <w:lvl w:ilvl="1" w:tplc="0C0A0003" w:tentative="1">
      <w:start w:val="1"/>
      <w:numFmt w:val="bullet"/>
      <w:lvlText w:val="o"/>
      <w:lvlJc w:val="left"/>
      <w:pPr>
        <w:ind w:left="2226" w:hanging="360"/>
      </w:pPr>
      <w:rPr>
        <w:rFonts w:ascii="Courier New" w:hAnsi="Courier New" w:cs="Courier New" w:hint="default"/>
      </w:rPr>
    </w:lvl>
    <w:lvl w:ilvl="2" w:tplc="0C0A0005" w:tentative="1">
      <w:start w:val="1"/>
      <w:numFmt w:val="bullet"/>
      <w:lvlText w:val=""/>
      <w:lvlJc w:val="left"/>
      <w:pPr>
        <w:ind w:left="2946" w:hanging="360"/>
      </w:pPr>
      <w:rPr>
        <w:rFonts w:ascii="Wingdings" w:hAnsi="Wingdings" w:hint="default"/>
      </w:rPr>
    </w:lvl>
    <w:lvl w:ilvl="3" w:tplc="0C0A0001" w:tentative="1">
      <w:start w:val="1"/>
      <w:numFmt w:val="bullet"/>
      <w:lvlText w:val=""/>
      <w:lvlJc w:val="left"/>
      <w:pPr>
        <w:ind w:left="3666" w:hanging="360"/>
      </w:pPr>
      <w:rPr>
        <w:rFonts w:ascii="Symbol" w:hAnsi="Symbol" w:hint="default"/>
      </w:rPr>
    </w:lvl>
    <w:lvl w:ilvl="4" w:tplc="0C0A0003" w:tentative="1">
      <w:start w:val="1"/>
      <w:numFmt w:val="bullet"/>
      <w:lvlText w:val="o"/>
      <w:lvlJc w:val="left"/>
      <w:pPr>
        <w:ind w:left="4386" w:hanging="360"/>
      </w:pPr>
      <w:rPr>
        <w:rFonts w:ascii="Courier New" w:hAnsi="Courier New" w:cs="Courier New" w:hint="default"/>
      </w:rPr>
    </w:lvl>
    <w:lvl w:ilvl="5" w:tplc="0C0A0005" w:tentative="1">
      <w:start w:val="1"/>
      <w:numFmt w:val="bullet"/>
      <w:lvlText w:val=""/>
      <w:lvlJc w:val="left"/>
      <w:pPr>
        <w:ind w:left="5106" w:hanging="360"/>
      </w:pPr>
      <w:rPr>
        <w:rFonts w:ascii="Wingdings" w:hAnsi="Wingdings" w:hint="default"/>
      </w:rPr>
    </w:lvl>
    <w:lvl w:ilvl="6" w:tplc="0C0A0001" w:tentative="1">
      <w:start w:val="1"/>
      <w:numFmt w:val="bullet"/>
      <w:lvlText w:val=""/>
      <w:lvlJc w:val="left"/>
      <w:pPr>
        <w:ind w:left="5826" w:hanging="360"/>
      </w:pPr>
      <w:rPr>
        <w:rFonts w:ascii="Symbol" w:hAnsi="Symbol" w:hint="default"/>
      </w:rPr>
    </w:lvl>
    <w:lvl w:ilvl="7" w:tplc="0C0A0003" w:tentative="1">
      <w:start w:val="1"/>
      <w:numFmt w:val="bullet"/>
      <w:lvlText w:val="o"/>
      <w:lvlJc w:val="left"/>
      <w:pPr>
        <w:ind w:left="6546" w:hanging="360"/>
      </w:pPr>
      <w:rPr>
        <w:rFonts w:ascii="Courier New" w:hAnsi="Courier New" w:cs="Courier New" w:hint="default"/>
      </w:rPr>
    </w:lvl>
    <w:lvl w:ilvl="8" w:tplc="0C0A0005" w:tentative="1">
      <w:start w:val="1"/>
      <w:numFmt w:val="bullet"/>
      <w:lvlText w:val=""/>
      <w:lvlJc w:val="left"/>
      <w:pPr>
        <w:ind w:left="7266" w:hanging="360"/>
      </w:pPr>
      <w:rPr>
        <w:rFonts w:ascii="Wingdings" w:hAnsi="Wingdings" w:hint="default"/>
      </w:rPr>
    </w:lvl>
  </w:abstractNum>
  <w:abstractNum w:abstractNumId="27" w15:restartNumberingAfterBreak="0">
    <w:nsid w:val="4B4135E0"/>
    <w:multiLevelType w:val="hybridMultilevel"/>
    <w:tmpl w:val="12F6A746"/>
    <w:lvl w:ilvl="0" w:tplc="0C0A0001">
      <w:start w:val="1"/>
      <w:numFmt w:val="bullet"/>
      <w:lvlText w:val=""/>
      <w:lvlJc w:val="left"/>
      <w:pPr>
        <w:ind w:left="1506" w:hanging="360"/>
      </w:pPr>
      <w:rPr>
        <w:rFonts w:ascii="Symbol" w:hAnsi="Symbol" w:hint="default"/>
      </w:rPr>
    </w:lvl>
    <w:lvl w:ilvl="1" w:tplc="0C0A0003" w:tentative="1">
      <w:start w:val="1"/>
      <w:numFmt w:val="bullet"/>
      <w:lvlText w:val="o"/>
      <w:lvlJc w:val="left"/>
      <w:pPr>
        <w:ind w:left="2226" w:hanging="360"/>
      </w:pPr>
      <w:rPr>
        <w:rFonts w:ascii="Courier New" w:hAnsi="Courier New" w:cs="Courier New" w:hint="default"/>
      </w:rPr>
    </w:lvl>
    <w:lvl w:ilvl="2" w:tplc="0C0A0005" w:tentative="1">
      <w:start w:val="1"/>
      <w:numFmt w:val="bullet"/>
      <w:lvlText w:val=""/>
      <w:lvlJc w:val="left"/>
      <w:pPr>
        <w:ind w:left="2946" w:hanging="360"/>
      </w:pPr>
      <w:rPr>
        <w:rFonts w:ascii="Wingdings" w:hAnsi="Wingdings" w:hint="default"/>
      </w:rPr>
    </w:lvl>
    <w:lvl w:ilvl="3" w:tplc="0C0A0001" w:tentative="1">
      <w:start w:val="1"/>
      <w:numFmt w:val="bullet"/>
      <w:lvlText w:val=""/>
      <w:lvlJc w:val="left"/>
      <w:pPr>
        <w:ind w:left="3666" w:hanging="360"/>
      </w:pPr>
      <w:rPr>
        <w:rFonts w:ascii="Symbol" w:hAnsi="Symbol" w:hint="default"/>
      </w:rPr>
    </w:lvl>
    <w:lvl w:ilvl="4" w:tplc="0C0A0003" w:tentative="1">
      <w:start w:val="1"/>
      <w:numFmt w:val="bullet"/>
      <w:lvlText w:val="o"/>
      <w:lvlJc w:val="left"/>
      <w:pPr>
        <w:ind w:left="4386" w:hanging="360"/>
      </w:pPr>
      <w:rPr>
        <w:rFonts w:ascii="Courier New" w:hAnsi="Courier New" w:cs="Courier New" w:hint="default"/>
      </w:rPr>
    </w:lvl>
    <w:lvl w:ilvl="5" w:tplc="0C0A0005" w:tentative="1">
      <w:start w:val="1"/>
      <w:numFmt w:val="bullet"/>
      <w:lvlText w:val=""/>
      <w:lvlJc w:val="left"/>
      <w:pPr>
        <w:ind w:left="5106" w:hanging="360"/>
      </w:pPr>
      <w:rPr>
        <w:rFonts w:ascii="Wingdings" w:hAnsi="Wingdings" w:hint="default"/>
      </w:rPr>
    </w:lvl>
    <w:lvl w:ilvl="6" w:tplc="0C0A0001" w:tentative="1">
      <w:start w:val="1"/>
      <w:numFmt w:val="bullet"/>
      <w:lvlText w:val=""/>
      <w:lvlJc w:val="left"/>
      <w:pPr>
        <w:ind w:left="5826" w:hanging="360"/>
      </w:pPr>
      <w:rPr>
        <w:rFonts w:ascii="Symbol" w:hAnsi="Symbol" w:hint="default"/>
      </w:rPr>
    </w:lvl>
    <w:lvl w:ilvl="7" w:tplc="0C0A0003" w:tentative="1">
      <w:start w:val="1"/>
      <w:numFmt w:val="bullet"/>
      <w:lvlText w:val="o"/>
      <w:lvlJc w:val="left"/>
      <w:pPr>
        <w:ind w:left="6546" w:hanging="360"/>
      </w:pPr>
      <w:rPr>
        <w:rFonts w:ascii="Courier New" w:hAnsi="Courier New" w:cs="Courier New" w:hint="default"/>
      </w:rPr>
    </w:lvl>
    <w:lvl w:ilvl="8" w:tplc="0C0A0005" w:tentative="1">
      <w:start w:val="1"/>
      <w:numFmt w:val="bullet"/>
      <w:lvlText w:val=""/>
      <w:lvlJc w:val="left"/>
      <w:pPr>
        <w:ind w:left="7266" w:hanging="360"/>
      </w:pPr>
      <w:rPr>
        <w:rFonts w:ascii="Wingdings" w:hAnsi="Wingdings" w:hint="default"/>
      </w:rPr>
    </w:lvl>
  </w:abstractNum>
  <w:abstractNum w:abstractNumId="28" w15:restartNumberingAfterBreak="0">
    <w:nsid w:val="4B48488B"/>
    <w:multiLevelType w:val="hybridMultilevel"/>
    <w:tmpl w:val="E37A484A"/>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9" w15:restartNumberingAfterBreak="0">
    <w:nsid w:val="4D643ABD"/>
    <w:multiLevelType w:val="hybridMultilevel"/>
    <w:tmpl w:val="1ECCFAD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4E7C3012"/>
    <w:multiLevelType w:val="hybridMultilevel"/>
    <w:tmpl w:val="BA721860"/>
    <w:lvl w:ilvl="0" w:tplc="0C0A0001">
      <w:start w:val="1"/>
      <w:numFmt w:val="bullet"/>
      <w:lvlText w:val=""/>
      <w:lvlJc w:val="left"/>
      <w:pPr>
        <w:ind w:left="720" w:hanging="360"/>
      </w:pPr>
      <w:rPr>
        <w:rFonts w:ascii="Symbol" w:hAnsi="Symbol" w:hint="default"/>
      </w:rPr>
    </w:lvl>
    <w:lvl w:ilvl="1" w:tplc="0C0A000D">
      <w:start w:val="1"/>
      <w:numFmt w:val="bullet"/>
      <w:lvlText w:val=""/>
      <w:lvlJc w:val="left"/>
      <w:pPr>
        <w:ind w:left="1440" w:hanging="360"/>
      </w:pPr>
      <w:rPr>
        <w:rFonts w:ascii="Wingdings" w:hAnsi="Wingdings"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5288696A"/>
    <w:multiLevelType w:val="hybridMultilevel"/>
    <w:tmpl w:val="B62E9760"/>
    <w:lvl w:ilvl="0" w:tplc="1A0EF55E">
      <w:start w:val="1"/>
      <w:numFmt w:val="decimal"/>
      <w:lvlText w:val="%1."/>
      <w:lvlJc w:val="left"/>
      <w:pPr>
        <w:ind w:left="786" w:hanging="360"/>
      </w:pPr>
      <w:rPr>
        <w:rFonts w:hint="default"/>
        <w:b/>
        <w:i w:val="0"/>
      </w:rPr>
    </w:lvl>
    <w:lvl w:ilvl="1" w:tplc="0C0A0019">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32" w15:restartNumberingAfterBreak="0">
    <w:nsid w:val="57947E75"/>
    <w:multiLevelType w:val="hybridMultilevel"/>
    <w:tmpl w:val="CB3A2CC0"/>
    <w:lvl w:ilvl="0" w:tplc="EEEA2380">
      <w:start w:val="1"/>
      <w:numFmt w:val="bullet"/>
      <w:lvlText w:val=""/>
      <w:lvlJc w:val="left"/>
      <w:pPr>
        <w:ind w:left="720" w:hanging="360"/>
      </w:pPr>
      <w:rPr>
        <w:rFonts w:ascii="Symbol" w:hAnsi="Symbol" w:hint="default"/>
      </w:rPr>
    </w:lvl>
    <w:lvl w:ilvl="1" w:tplc="66F8CFDA">
      <w:start w:val="1"/>
      <w:numFmt w:val="bullet"/>
      <w:lvlText w:val="o"/>
      <w:lvlJc w:val="left"/>
      <w:pPr>
        <w:ind w:left="1440" w:hanging="360"/>
      </w:pPr>
      <w:rPr>
        <w:rFonts w:ascii="Courier New" w:hAnsi="Courier New" w:hint="default"/>
      </w:rPr>
    </w:lvl>
    <w:lvl w:ilvl="2" w:tplc="8688B6C8">
      <w:start w:val="1"/>
      <w:numFmt w:val="bullet"/>
      <w:lvlText w:val=""/>
      <w:lvlJc w:val="left"/>
      <w:pPr>
        <w:ind w:left="2160" w:hanging="360"/>
      </w:pPr>
      <w:rPr>
        <w:rFonts w:ascii="Wingdings" w:hAnsi="Wingdings" w:hint="default"/>
      </w:rPr>
    </w:lvl>
    <w:lvl w:ilvl="3" w:tplc="9E2A1D18">
      <w:start w:val="1"/>
      <w:numFmt w:val="bullet"/>
      <w:lvlText w:val=""/>
      <w:lvlJc w:val="left"/>
      <w:pPr>
        <w:ind w:left="2880" w:hanging="360"/>
      </w:pPr>
      <w:rPr>
        <w:rFonts w:ascii="Symbol" w:hAnsi="Symbol" w:hint="default"/>
      </w:rPr>
    </w:lvl>
    <w:lvl w:ilvl="4" w:tplc="93E06754">
      <w:start w:val="1"/>
      <w:numFmt w:val="bullet"/>
      <w:lvlText w:val="o"/>
      <w:lvlJc w:val="left"/>
      <w:pPr>
        <w:ind w:left="3600" w:hanging="360"/>
      </w:pPr>
      <w:rPr>
        <w:rFonts w:ascii="Courier New" w:hAnsi="Courier New" w:hint="default"/>
      </w:rPr>
    </w:lvl>
    <w:lvl w:ilvl="5" w:tplc="66403156">
      <w:start w:val="1"/>
      <w:numFmt w:val="bullet"/>
      <w:lvlText w:val=""/>
      <w:lvlJc w:val="left"/>
      <w:pPr>
        <w:ind w:left="4320" w:hanging="360"/>
      </w:pPr>
      <w:rPr>
        <w:rFonts w:ascii="Wingdings" w:hAnsi="Wingdings" w:hint="default"/>
      </w:rPr>
    </w:lvl>
    <w:lvl w:ilvl="6" w:tplc="302ED93E">
      <w:start w:val="1"/>
      <w:numFmt w:val="bullet"/>
      <w:lvlText w:val=""/>
      <w:lvlJc w:val="left"/>
      <w:pPr>
        <w:ind w:left="5040" w:hanging="360"/>
      </w:pPr>
      <w:rPr>
        <w:rFonts w:ascii="Symbol" w:hAnsi="Symbol" w:hint="default"/>
      </w:rPr>
    </w:lvl>
    <w:lvl w:ilvl="7" w:tplc="9FCA7C0C">
      <w:start w:val="1"/>
      <w:numFmt w:val="bullet"/>
      <w:lvlText w:val="o"/>
      <w:lvlJc w:val="left"/>
      <w:pPr>
        <w:ind w:left="5760" w:hanging="360"/>
      </w:pPr>
      <w:rPr>
        <w:rFonts w:ascii="Courier New" w:hAnsi="Courier New" w:hint="default"/>
      </w:rPr>
    </w:lvl>
    <w:lvl w:ilvl="8" w:tplc="3CDAD1D2">
      <w:start w:val="1"/>
      <w:numFmt w:val="bullet"/>
      <w:lvlText w:val=""/>
      <w:lvlJc w:val="left"/>
      <w:pPr>
        <w:ind w:left="6480" w:hanging="360"/>
      </w:pPr>
      <w:rPr>
        <w:rFonts w:ascii="Wingdings" w:hAnsi="Wingdings" w:hint="default"/>
      </w:rPr>
    </w:lvl>
  </w:abstractNum>
  <w:abstractNum w:abstractNumId="33" w15:restartNumberingAfterBreak="0">
    <w:nsid w:val="59CC2590"/>
    <w:multiLevelType w:val="hybridMultilevel"/>
    <w:tmpl w:val="C34E2C40"/>
    <w:lvl w:ilvl="0" w:tplc="D83C26C4">
      <w:start w:val="1"/>
      <w:numFmt w:val="decimal"/>
      <w:lvlText w:val="%1."/>
      <w:lvlJc w:val="left"/>
      <w:pPr>
        <w:tabs>
          <w:tab w:val="num" w:pos="360"/>
        </w:tabs>
        <w:ind w:left="360" w:hanging="360"/>
      </w:pPr>
      <w:rPr>
        <w:color w:val="auto"/>
      </w:rPr>
    </w:lvl>
    <w:lvl w:ilvl="1" w:tplc="55981F22">
      <w:start w:val="1"/>
      <w:numFmt w:val="bullet"/>
      <w:lvlText w:val="-"/>
      <w:lvlJc w:val="left"/>
      <w:pPr>
        <w:tabs>
          <w:tab w:val="num" w:pos="786"/>
        </w:tabs>
        <w:ind w:left="786" w:hanging="360"/>
      </w:pPr>
      <w:rPr>
        <w:rFonts w:ascii="Arial" w:eastAsia="Times New Roman" w:hAnsi="Arial" w:cs="Arial" w:hint="default"/>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4" w15:restartNumberingAfterBreak="0">
    <w:nsid w:val="5BFD4471"/>
    <w:multiLevelType w:val="hybridMultilevel"/>
    <w:tmpl w:val="A72CCB0A"/>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62B222FF"/>
    <w:multiLevelType w:val="hybridMultilevel"/>
    <w:tmpl w:val="204696F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673E0664"/>
    <w:multiLevelType w:val="hybridMultilevel"/>
    <w:tmpl w:val="697893A4"/>
    <w:lvl w:ilvl="0" w:tplc="2B1C4FF2">
      <w:numFmt w:val="bullet"/>
      <w:lvlText w:val="-"/>
      <w:lvlJc w:val="left"/>
      <w:pPr>
        <w:ind w:left="1065" w:hanging="705"/>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69A704F6"/>
    <w:multiLevelType w:val="hybridMultilevel"/>
    <w:tmpl w:val="C23AC14C"/>
    <w:lvl w:ilvl="0" w:tplc="BCB2704E">
      <w:start w:val="1"/>
      <w:numFmt w:val="decimal"/>
      <w:lvlText w:val="%1."/>
      <w:lvlJc w:val="left"/>
      <w:pPr>
        <w:ind w:left="377" w:hanging="360"/>
      </w:pPr>
      <w:rPr>
        <w:rFonts w:hint="default"/>
      </w:rPr>
    </w:lvl>
    <w:lvl w:ilvl="1" w:tplc="0C0A0019" w:tentative="1">
      <w:start w:val="1"/>
      <w:numFmt w:val="lowerLetter"/>
      <w:lvlText w:val="%2."/>
      <w:lvlJc w:val="left"/>
      <w:pPr>
        <w:ind w:left="1097" w:hanging="360"/>
      </w:pPr>
    </w:lvl>
    <w:lvl w:ilvl="2" w:tplc="0C0A001B" w:tentative="1">
      <w:start w:val="1"/>
      <w:numFmt w:val="lowerRoman"/>
      <w:lvlText w:val="%3."/>
      <w:lvlJc w:val="right"/>
      <w:pPr>
        <w:ind w:left="1817" w:hanging="180"/>
      </w:pPr>
    </w:lvl>
    <w:lvl w:ilvl="3" w:tplc="0C0A000F" w:tentative="1">
      <w:start w:val="1"/>
      <w:numFmt w:val="decimal"/>
      <w:lvlText w:val="%4."/>
      <w:lvlJc w:val="left"/>
      <w:pPr>
        <w:ind w:left="2537" w:hanging="360"/>
      </w:pPr>
    </w:lvl>
    <w:lvl w:ilvl="4" w:tplc="0C0A0019" w:tentative="1">
      <w:start w:val="1"/>
      <w:numFmt w:val="lowerLetter"/>
      <w:lvlText w:val="%5."/>
      <w:lvlJc w:val="left"/>
      <w:pPr>
        <w:ind w:left="3257" w:hanging="360"/>
      </w:pPr>
    </w:lvl>
    <w:lvl w:ilvl="5" w:tplc="0C0A001B" w:tentative="1">
      <w:start w:val="1"/>
      <w:numFmt w:val="lowerRoman"/>
      <w:lvlText w:val="%6."/>
      <w:lvlJc w:val="right"/>
      <w:pPr>
        <w:ind w:left="3977" w:hanging="180"/>
      </w:pPr>
    </w:lvl>
    <w:lvl w:ilvl="6" w:tplc="0C0A000F" w:tentative="1">
      <w:start w:val="1"/>
      <w:numFmt w:val="decimal"/>
      <w:lvlText w:val="%7."/>
      <w:lvlJc w:val="left"/>
      <w:pPr>
        <w:ind w:left="4697" w:hanging="360"/>
      </w:pPr>
    </w:lvl>
    <w:lvl w:ilvl="7" w:tplc="0C0A0019" w:tentative="1">
      <w:start w:val="1"/>
      <w:numFmt w:val="lowerLetter"/>
      <w:lvlText w:val="%8."/>
      <w:lvlJc w:val="left"/>
      <w:pPr>
        <w:ind w:left="5417" w:hanging="360"/>
      </w:pPr>
    </w:lvl>
    <w:lvl w:ilvl="8" w:tplc="0C0A001B" w:tentative="1">
      <w:start w:val="1"/>
      <w:numFmt w:val="lowerRoman"/>
      <w:lvlText w:val="%9."/>
      <w:lvlJc w:val="right"/>
      <w:pPr>
        <w:ind w:left="6137" w:hanging="180"/>
      </w:pPr>
    </w:lvl>
  </w:abstractNum>
  <w:abstractNum w:abstractNumId="38" w15:restartNumberingAfterBreak="0">
    <w:nsid w:val="6D3E2BC3"/>
    <w:multiLevelType w:val="hybridMultilevel"/>
    <w:tmpl w:val="5840F478"/>
    <w:lvl w:ilvl="0" w:tplc="0C0A000F">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39" w15:restartNumberingAfterBreak="0">
    <w:nsid w:val="6D4A6BEA"/>
    <w:multiLevelType w:val="hybridMultilevel"/>
    <w:tmpl w:val="C0EA59AA"/>
    <w:lvl w:ilvl="0" w:tplc="08121ED2">
      <w:start w:val="4"/>
      <w:numFmt w:val="bullet"/>
      <w:lvlText w:val="-"/>
      <w:lvlJc w:val="left"/>
      <w:pPr>
        <w:ind w:left="1776" w:hanging="360"/>
      </w:pPr>
      <w:rPr>
        <w:rFonts w:ascii="Calibri" w:eastAsiaTheme="minorEastAsia" w:hAnsi="Calibri" w:cs="Calibri" w:hint="default"/>
        <w:b w:val="0"/>
        <w:i/>
        <w:u w:val="none"/>
      </w:rPr>
    </w:lvl>
    <w:lvl w:ilvl="1" w:tplc="0C0A0003" w:tentative="1">
      <w:start w:val="1"/>
      <w:numFmt w:val="bullet"/>
      <w:lvlText w:val="o"/>
      <w:lvlJc w:val="left"/>
      <w:pPr>
        <w:ind w:left="2496" w:hanging="360"/>
      </w:pPr>
      <w:rPr>
        <w:rFonts w:ascii="Courier New" w:hAnsi="Courier New" w:cs="Courier New" w:hint="default"/>
      </w:rPr>
    </w:lvl>
    <w:lvl w:ilvl="2" w:tplc="0C0A0005" w:tentative="1">
      <w:start w:val="1"/>
      <w:numFmt w:val="bullet"/>
      <w:lvlText w:val=""/>
      <w:lvlJc w:val="left"/>
      <w:pPr>
        <w:ind w:left="3216" w:hanging="360"/>
      </w:pPr>
      <w:rPr>
        <w:rFonts w:ascii="Wingdings" w:hAnsi="Wingdings" w:hint="default"/>
      </w:rPr>
    </w:lvl>
    <w:lvl w:ilvl="3" w:tplc="0C0A0001" w:tentative="1">
      <w:start w:val="1"/>
      <w:numFmt w:val="bullet"/>
      <w:lvlText w:val=""/>
      <w:lvlJc w:val="left"/>
      <w:pPr>
        <w:ind w:left="3936" w:hanging="360"/>
      </w:pPr>
      <w:rPr>
        <w:rFonts w:ascii="Symbol" w:hAnsi="Symbol" w:hint="default"/>
      </w:rPr>
    </w:lvl>
    <w:lvl w:ilvl="4" w:tplc="0C0A0003" w:tentative="1">
      <w:start w:val="1"/>
      <w:numFmt w:val="bullet"/>
      <w:lvlText w:val="o"/>
      <w:lvlJc w:val="left"/>
      <w:pPr>
        <w:ind w:left="4656" w:hanging="360"/>
      </w:pPr>
      <w:rPr>
        <w:rFonts w:ascii="Courier New" w:hAnsi="Courier New" w:cs="Courier New" w:hint="default"/>
      </w:rPr>
    </w:lvl>
    <w:lvl w:ilvl="5" w:tplc="0C0A0005" w:tentative="1">
      <w:start w:val="1"/>
      <w:numFmt w:val="bullet"/>
      <w:lvlText w:val=""/>
      <w:lvlJc w:val="left"/>
      <w:pPr>
        <w:ind w:left="5376" w:hanging="360"/>
      </w:pPr>
      <w:rPr>
        <w:rFonts w:ascii="Wingdings" w:hAnsi="Wingdings" w:hint="default"/>
      </w:rPr>
    </w:lvl>
    <w:lvl w:ilvl="6" w:tplc="0C0A0001" w:tentative="1">
      <w:start w:val="1"/>
      <w:numFmt w:val="bullet"/>
      <w:lvlText w:val=""/>
      <w:lvlJc w:val="left"/>
      <w:pPr>
        <w:ind w:left="6096" w:hanging="360"/>
      </w:pPr>
      <w:rPr>
        <w:rFonts w:ascii="Symbol" w:hAnsi="Symbol" w:hint="default"/>
      </w:rPr>
    </w:lvl>
    <w:lvl w:ilvl="7" w:tplc="0C0A0003" w:tentative="1">
      <w:start w:val="1"/>
      <w:numFmt w:val="bullet"/>
      <w:lvlText w:val="o"/>
      <w:lvlJc w:val="left"/>
      <w:pPr>
        <w:ind w:left="6816" w:hanging="360"/>
      </w:pPr>
      <w:rPr>
        <w:rFonts w:ascii="Courier New" w:hAnsi="Courier New" w:cs="Courier New" w:hint="default"/>
      </w:rPr>
    </w:lvl>
    <w:lvl w:ilvl="8" w:tplc="0C0A0005" w:tentative="1">
      <w:start w:val="1"/>
      <w:numFmt w:val="bullet"/>
      <w:lvlText w:val=""/>
      <w:lvlJc w:val="left"/>
      <w:pPr>
        <w:ind w:left="7536" w:hanging="360"/>
      </w:pPr>
      <w:rPr>
        <w:rFonts w:ascii="Wingdings" w:hAnsi="Wingdings" w:hint="default"/>
      </w:rPr>
    </w:lvl>
  </w:abstractNum>
  <w:abstractNum w:abstractNumId="40" w15:restartNumberingAfterBreak="0">
    <w:nsid w:val="6DA652C8"/>
    <w:multiLevelType w:val="hybridMultilevel"/>
    <w:tmpl w:val="FF8679BE"/>
    <w:lvl w:ilvl="0" w:tplc="0C0A0005">
      <w:start w:val="1"/>
      <w:numFmt w:val="bullet"/>
      <w:lvlText w:val=""/>
      <w:lvlJc w:val="left"/>
      <w:pPr>
        <w:ind w:left="786" w:hanging="360"/>
      </w:pPr>
      <w:rPr>
        <w:rFonts w:ascii="Wingdings" w:hAnsi="Wingdings" w:hint="default"/>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41" w15:restartNumberingAfterBreak="0">
    <w:nsid w:val="71080155"/>
    <w:multiLevelType w:val="hybridMultilevel"/>
    <w:tmpl w:val="A3403F60"/>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710F11FF"/>
    <w:multiLevelType w:val="multilevel"/>
    <w:tmpl w:val="89E0FB96"/>
    <w:lvl w:ilvl="0">
      <w:start w:val="1"/>
      <w:numFmt w:val="upperRoman"/>
      <w:lvlText w:val="%1."/>
      <w:lvlJc w:val="right"/>
      <w:pPr>
        <w:ind w:left="2484" w:hanging="360"/>
      </w:pPr>
      <w:rPr>
        <w:rFonts w:hint="default"/>
      </w:rPr>
    </w:lvl>
    <w:lvl w:ilvl="1">
      <w:start w:val="1"/>
      <w:numFmt w:val="decimal"/>
      <w:lvlText w:val="%1.%2."/>
      <w:lvlJc w:val="left"/>
      <w:pPr>
        <w:ind w:left="2916" w:hanging="432"/>
      </w:pPr>
      <w:rPr>
        <w:rFonts w:hint="default"/>
      </w:rPr>
    </w:lvl>
    <w:lvl w:ilvl="2">
      <w:start w:val="1"/>
      <w:numFmt w:val="decimal"/>
      <w:lvlText w:val="%1.%2.%3."/>
      <w:lvlJc w:val="left"/>
      <w:pPr>
        <w:ind w:left="3348" w:hanging="504"/>
      </w:pPr>
      <w:rPr>
        <w:rFonts w:hint="default"/>
      </w:rPr>
    </w:lvl>
    <w:lvl w:ilvl="3">
      <w:start w:val="1"/>
      <w:numFmt w:val="decimal"/>
      <w:lvlText w:val="%1.%2.%3.%4."/>
      <w:lvlJc w:val="left"/>
      <w:pPr>
        <w:ind w:left="3852" w:hanging="648"/>
      </w:pPr>
      <w:rPr>
        <w:rFonts w:hint="default"/>
      </w:rPr>
    </w:lvl>
    <w:lvl w:ilvl="4">
      <w:start w:val="1"/>
      <w:numFmt w:val="decimal"/>
      <w:lvlText w:val="%1.%2.%3.%4.%5."/>
      <w:lvlJc w:val="left"/>
      <w:pPr>
        <w:ind w:left="4356" w:hanging="792"/>
      </w:pPr>
      <w:rPr>
        <w:rFonts w:hint="default"/>
      </w:rPr>
    </w:lvl>
    <w:lvl w:ilvl="5">
      <w:start w:val="1"/>
      <w:numFmt w:val="decimal"/>
      <w:lvlText w:val="%1.%2.%3.%4.%5.%6."/>
      <w:lvlJc w:val="left"/>
      <w:pPr>
        <w:ind w:left="4860" w:hanging="936"/>
      </w:pPr>
      <w:rPr>
        <w:rFonts w:hint="default"/>
      </w:rPr>
    </w:lvl>
    <w:lvl w:ilvl="6">
      <w:start w:val="1"/>
      <w:numFmt w:val="decimal"/>
      <w:lvlText w:val="%1.%2.%3.%4.%5.%6.%7."/>
      <w:lvlJc w:val="left"/>
      <w:pPr>
        <w:ind w:left="5364" w:hanging="1080"/>
      </w:pPr>
      <w:rPr>
        <w:rFonts w:hint="default"/>
      </w:rPr>
    </w:lvl>
    <w:lvl w:ilvl="7">
      <w:start w:val="1"/>
      <w:numFmt w:val="decimal"/>
      <w:lvlText w:val="%1.%2.%3.%4.%5.%6.%7.%8."/>
      <w:lvlJc w:val="left"/>
      <w:pPr>
        <w:ind w:left="5868" w:hanging="1224"/>
      </w:pPr>
      <w:rPr>
        <w:rFonts w:hint="default"/>
      </w:rPr>
    </w:lvl>
    <w:lvl w:ilvl="8">
      <w:start w:val="1"/>
      <w:numFmt w:val="decimal"/>
      <w:lvlText w:val="%1.%2.%3.%4.%5.%6.%7.%8.%9."/>
      <w:lvlJc w:val="left"/>
      <w:pPr>
        <w:ind w:left="6444" w:hanging="1440"/>
      </w:pPr>
      <w:rPr>
        <w:rFonts w:hint="default"/>
      </w:rPr>
    </w:lvl>
  </w:abstractNum>
  <w:abstractNum w:abstractNumId="43" w15:restartNumberingAfterBreak="0">
    <w:nsid w:val="73CA4A8F"/>
    <w:multiLevelType w:val="hybridMultilevel"/>
    <w:tmpl w:val="4DA4E62E"/>
    <w:lvl w:ilvl="0" w:tplc="B0D678D6">
      <w:start w:val="1"/>
      <w:numFmt w:val="lowerLetter"/>
      <w:lvlText w:val="%1)"/>
      <w:lvlJc w:val="left"/>
      <w:pPr>
        <w:ind w:left="786" w:hanging="360"/>
      </w:pPr>
      <w:rPr>
        <w:rFonts w:hint="default"/>
      </w:rPr>
    </w:lvl>
    <w:lvl w:ilvl="1" w:tplc="0C0A0019">
      <w:start w:val="1"/>
      <w:numFmt w:val="lowerLetter"/>
      <w:lvlText w:val="%2."/>
      <w:lvlJc w:val="left"/>
      <w:pPr>
        <w:ind w:left="1506" w:hanging="360"/>
      </w:pPr>
    </w:lvl>
    <w:lvl w:ilvl="2" w:tplc="0C0A001B">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44" w15:restartNumberingAfterBreak="0">
    <w:nsid w:val="771B12AE"/>
    <w:multiLevelType w:val="hybridMultilevel"/>
    <w:tmpl w:val="B4C6998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8"/>
  </w:num>
  <w:num w:numId="2">
    <w:abstractNumId w:val="24"/>
  </w:num>
  <w:num w:numId="3">
    <w:abstractNumId w:val="0"/>
  </w:num>
  <w:num w:numId="4">
    <w:abstractNumId w:val="43"/>
  </w:num>
  <w:num w:numId="5">
    <w:abstractNumId w:val="32"/>
  </w:num>
  <w:num w:numId="6">
    <w:abstractNumId w:val="6"/>
  </w:num>
  <w:num w:numId="7">
    <w:abstractNumId w:val="9"/>
  </w:num>
  <w:num w:numId="8">
    <w:abstractNumId w:val="23"/>
  </w:num>
  <w:num w:numId="9">
    <w:abstractNumId w:val="39"/>
  </w:num>
  <w:num w:numId="10">
    <w:abstractNumId w:val="21"/>
  </w:num>
  <w:num w:numId="11">
    <w:abstractNumId w:val="18"/>
  </w:num>
  <w:num w:numId="12">
    <w:abstractNumId w:val="22"/>
  </w:num>
  <w:num w:numId="13">
    <w:abstractNumId w:val="38"/>
  </w:num>
  <w:num w:numId="14">
    <w:abstractNumId w:val="30"/>
  </w:num>
  <w:num w:numId="15">
    <w:abstractNumId w:val="35"/>
  </w:num>
  <w:num w:numId="16">
    <w:abstractNumId w:val="2"/>
  </w:num>
  <w:num w:numId="17">
    <w:abstractNumId w:val="12"/>
  </w:num>
  <w:num w:numId="18">
    <w:abstractNumId w:val="31"/>
  </w:num>
  <w:num w:numId="19">
    <w:abstractNumId w:val="14"/>
  </w:num>
  <w:num w:numId="20">
    <w:abstractNumId w:val="33"/>
  </w:num>
  <w:num w:numId="21">
    <w:abstractNumId w:val="37"/>
  </w:num>
  <w:num w:numId="22">
    <w:abstractNumId w:val="16"/>
  </w:num>
  <w:num w:numId="23">
    <w:abstractNumId w:val="20"/>
  </w:num>
  <w:num w:numId="24">
    <w:abstractNumId w:val="10"/>
  </w:num>
  <w:num w:numId="25">
    <w:abstractNumId w:val="15"/>
  </w:num>
  <w:num w:numId="26">
    <w:abstractNumId w:val="7"/>
  </w:num>
  <w:num w:numId="27">
    <w:abstractNumId w:val="11"/>
  </w:num>
  <w:num w:numId="28">
    <w:abstractNumId w:val="25"/>
  </w:num>
  <w:num w:numId="29">
    <w:abstractNumId w:val="41"/>
  </w:num>
  <w:num w:numId="30">
    <w:abstractNumId w:val="5"/>
  </w:num>
  <w:num w:numId="31">
    <w:abstractNumId w:val="42"/>
  </w:num>
  <w:num w:numId="32">
    <w:abstractNumId w:val="17"/>
  </w:num>
  <w:num w:numId="33">
    <w:abstractNumId w:val="44"/>
  </w:num>
  <w:num w:numId="34">
    <w:abstractNumId w:val="40"/>
  </w:num>
  <w:num w:numId="35">
    <w:abstractNumId w:val="1"/>
  </w:num>
  <w:num w:numId="36">
    <w:abstractNumId w:val="3"/>
  </w:num>
  <w:num w:numId="37">
    <w:abstractNumId w:val="19"/>
  </w:num>
  <w:num w:numId="38">
    <w:abstractNumId w:val="8"/>
  </w:num>
  <w:num w:numId="39">
    <w:abstractNumId w:val="29"/>
  </w:num>
  <w:num w:numId="40">
    <w:abstractNumId w:val="4"/>
  </w:num>
  <w:num w:numId="41">
    <w:abstractNumId w:val="34"/>
  </w:num>
  <w:num w:numId="42">
    <w:abstractNumId w:val="36"/>
  </w:num>
  <w:num w:numId="43">
    <w:abstractNumId w:val="26"/>
  </w:num>
  <w:num w:numId="44">
    <w:abstractNumId w:val="27"/>
  </w:num>
  <w:num w:numId="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trackRevisions/>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BC6"/>
    <w:rsid w:val="00004636"/>
    <w:rsid w:val="00012E48"/>
    <w:rsid w:val="0002614B"/>
    <w:rsid w:val="0003061D"/>
    <w:rsid w:val="000350A4"/>
    <w:rsid w:val="000362BB"/>
    <w:rsid w:val="00040FF8"/>
    <w:rsid w:val="00053570"/>
    <w:rsid w:val="0005751A"/>
    <w:rsid w:val="00061E55"/>
    <w:rsid w:val="00066D02"/>
    <w:rsid w:val="00086C45"/>
    <w:rsid w:val="000A44AC"/>
    <w:rsid w:val="000B29D7"/>
    <w:rsid w:val="000B5745"/>
    <w:rsid w:val="000C333E"/>
    <w:rsid w:val="000C4152"/>
    <w:rsid w:val="000D1794"/>
    <w:rsid w:val="000F3314"/>
    <w:rsid w:val="001016CE"/>
    <w:rsid w:val="00107F0B"/>
    <w:rsid w:val="001118FC"/>
    <w:rsid w:val="001223A8"/>
    <w:rsid w:val="00123F3A"/>
    <w:rsid w:val="00136AEE"/>
    <w:rsid w:val="001526B2"/>
    <w:rsid w:val="00157B12"/>
    <w:rsid w:val="0016081C"/>
    <w:rsid w:val="00167F2A"/>
    <w:rsid w:val="00176BC6"/>
    <w:rsid w:val="00181087"/>
    <w:rsid w:val="00185246"/>
    <w:rsid w:val="0019375F"/>
    <w:rsid w:val="001C3906"/>
    <w:rsid w:val="001D056B"/>
    <w:rsid w:val="00207A38"/>
    <w:rsid w:val="00212374"/>
    <w:rsid w:val="00217D4D"/>
    <w:rsid w:val="002247F3"/>
    <w:rsid w:val="00226691"/>
    <w:rsid w:val="002276C2"/>
    <w:rsid w:val="00261E81"/>
    <w:rsid w:val="00273413"/>
    <w:rsid w:val="002A0010"/>
    <w:rsid w:val="002A4B60"/>
    <w:rsid w:val="002B48B5"/>
    <w:rsid w:val="002C2231"/>
    <w:rsid w:val="002D093F"/>
    <w:rsid w:val="002D7325"/>
    <w:rsid w:val="002E1BA9"/>
    <w:rsid w:val="002E3DE7"/>
    <w:rsid w:val="002E4772"/>
    <w:rsid w:val="002F6DC0"/>
    <w:rsid w:val="0031449A"/>
    <w:rsid w:val="00316AFE"/>
    <w:rsid w:val="00324D9A"/>
    <w:rsid w:val="0033730B"/>
    <w:rsid w:val="00374BF7"/>
    <w:rsid w:val="00384C42"/>
    <w:rsid w:val="00387841"/>
    <w:rsid w:val="00394E49"/>
    <w:rsid w:val="00397BCE"/>
    <w:rsid w:val="003A6718"/>
    <w:rsid w:val="003B7C5D"/>
    <w:rsid w:val="003C693F"/>
    <w:rsid w:val="003D353E"/>
    <w:rsid w:val="003D3C49"/>
    <w:rsid w:val="003F51FA"/>
    <w:rsid w:val="00401C4F"/>
    <w:rsid w:val="00442931"/>
    <w:rsid w:val="004666B2"/>
    <w:rsid w:val="004A5188"/>
    <w:rsid w:val="004B3999"/>
    <w:rsid w:val="004C5704"/>
    <w:rsid w:val="004C5D72"/>
    <w:rsid w:val="004D5B86"/>
    <w:rsid w:val="004F1426"/>
    <w:rsid w:val="004F41C4"/>
    <w:rsid w:val="004F5AE8"/>
    <w:rsid w:val="00521679"/>
    <w:rsid w:val="00522A51"/>
    <w:rsid w:val="00541F76"/>
    <w:rsid w:val="005563C9"/>
    <w:rsid w:val="00560D85"/>
    <w:rsid w:val="005714C0"/>
    <w:rsid w:val="00580B34"/>
    <w:rsid w:val="0058371D"/>
    <w:rsid w:val="00594B8D"/>
    <w:rsid w:val="00597092"/>
    <w:rsid w:val="005979A1"/>
    <w:rsid w:val="005B197A"/>
    <w:rsid w:val="005E324A"/>
    <w:rsid w:val="005F17B2"/>
    <w:rsid w:val="005F606E"/>
    <w:rsid w:val="0060775E"/>
    <w:rsid w:val="006278FD"/>
    <w:rsid w:val="006312F0"/>
    <w:rsid w:val="00652F4D"/>
    <w:rsid w:val="00664C90"/>
    <w:rsid w:val="00673B4F"/>
    <w:rsid w:val="00673F78"/>
    <w:rsid w:val="00674707"/>
    <w:rsid w:val="00675B39"/>
    <w:rsid w:val="00677416"/>
    <w:rsid w:val="00681D54"/>
    <w:rsid w:val="006A0EE9"/>
    <w:rsid w:val="006A7952"/>
    <w:rsid w:val="006B3B9E"/>
    <w:rsid w:val="006B6642"/>
    <w:rsid w:val="006C4054"/>
    <w:rsid w:val="006D3D38"/>
    <w:rsid w:val="006D3F0D"/>
    <w:rsid w:val="006D40DD"/>
    <w:rsid w:val="006E2A46"/>
    <w:rsid w:val="006E4AD2"/>
    <w:rsid w:val="006E5486"/>
    <w:rsid w:val="007059C7"/>
    <w:rsid w:val="007109D4"/>
    <w:rsid w:val="00717710"/>
    <w:rsid w:val="007224F6"/>
    <w:rsid w:val="0073077D"/>
    <w:rsid w:val="00730E15"/>
    <w:rsid w:val="00746703"/>
    <w:rsid w:val="00752FB2"/>
    <w:rsid w:val="007610CA"/>
    <w:rsid w:val="00767E22"/>
    <w:rsid w:val="00770185"/>
    <w:rsid w:val="007742C3"/>
    <w:rsid w:val="0078188A"/>
    <w:rsid w:val="007854FC"/>
    <w:rsid w:val="007A1CDB"/>
    <w:rsid w:val="007A2226"/>
    <w:rsid w:val="007A2F23"/>
    <w:rsid w:val="007A6674"/>
    <w:rsid w:val="007B2906"/>
    <w:rsid w:val="007D5E46"/>
    <w:rsid w:val="007E6BF6"/>
    <w:rsid w:val="007E6FC7"/>
    <w:rsid w:val="008013BF"/>
    <w:rsid w:val="0081723B"/>
    <w:rsid w:val="00832FCB"/>
    <w:rsid w:val="0083603B"/>
    <w:rsid w:val="008456F8"/>
    <w:rsid w:val="0084650D"/>
    <w:rsid w:val="008465D9"/>
    <w:rsid w:val="00855A5A"/>
    <w:rsid w:val="00882860"/>
    <w:rsid w:val="00885224"/>
    <w:rsid w:val="00895D48"/>
    <w:rsid w:val="00896499"/>
    <w:rsid w:val="008A1756"/>
    <w:rsid w:val="008D052C"/>
    <w:rsid w:val="008E69F2"/>
    <w:rsid w:val="008E6CD0"/>
    <w:rsid w:val="008F3642"/>
    <w:rsid w:val="008F3C41"/>
    <w:rsid w:val="0090182A"/>
    <w:rsid w:val="0091132E"/>
    <w:rsid w:val="00914C66"/>
    <w:rsid w:val="009245A9"/>
    <w:rsid w:val="009300FD"/>
    <w:rsid w:val="009341F1"/>
    <w:rsid w:val="00937F16"/>
    <w:rsid w:val="00951739"/>
    <w:rsid w:val="00982002"/>
    <w:rsid w:val="0099159B"/>
    <w:rsid w:val="009A053E"/>
    <w:rsid w:val="009B1CFC"/>
    <w:rsid w:val="009B5B98"/>
    <w:rsid w:val="009B7057"/>
    <w:rsid w:val="009B7CC3"/>
    <w:rsid w:val="009C4238"/>
    <w:rsid w:val="009D5AB9"/>
    <w:rsid w:val="009D6747"/>
    <w:rsid w:val="009F0BE1"/>
    <w:rsid w:val="00A01C96"/>
    <w:rsid w:val="00A02E2F"/>
    <w:rsid w:val="00A27F02"/>
    <w:rsid w:val="00A307AC"/>
    <w:rsid w:val="00A336DE"/>
    <w:rsid w:val="00A418CF"/>
    <w:rsid w:val="00A70B2E"/>
    <w:rsid w:val="00A722AB"/>
    <w:rsid w:val="00A73662"/>
    <w:rsid w:val="00A8614B"/>
    <w:rsid w:val="00A93123"/>
    <w:rsid w:val="00AA442C"/>
    <w:rsid w:val="00AD6B31"/>
    <w:rsid w:val="00AD7048"/>
    <w:rsid w:val="00AE3E73"/>
    <w:rsid w:val="00AF7E72"/>
    <w:rsid w:val="00B01D16"/>
    <w:rsid w:val="00B54564"/>
    <w:rsid w:val="00B91D2D"/>
    <w:rsid w:val="00BA5B87"/>
    <w:rsid w:val="00BA7ECD"/>
    <w:rsid w:val="00BD11D6"/>
    <w:rsid w:val="00BD4B60"/>
    <w:rsid w:val="00BE2354"/>
    <w:rsid w:val="00BF60C8"/>
    <w:rsid w:val="00C01433"/>
    <w:rsid w:val="00C029A9"/>
    <w:rsid w:val="00C105CE"/>
    <w:rsid w:val="00C233E6"/>
    <w:rsid w:val="00C2606D"/>
    <w:rsid w:val="00C6701D"/>
    <w:rsid w:val="00C73CEE"/>
    <w:rsid w:val="00CA3C15"/>
    <w:rsid w:val="00CA3E29"/>
    <w:rsid w:val="00CA6FE6"/>
    <w:rsid w:val="00CE28B2"/>
    <w:rsid w:val="00CF46DE"/>
    <w:rsid w:val="00D21197"/>
    <w:rsid w:val="00D27C64"/>
    <w:rsid w:val="00D41859"/>
    <w:rsid w:val="00D42417"/>
    <w:rsid w:val="00D70C50"/>
    <w:rsid w:val="00D80032"/>
    <w:rsid w:val="00D829FF"/>
    <w:rsid w:val="00D94552"/>
    <w:rsid w:val="00DC18C0"/>
    <w:rsid w:val="00DD13E1"/>
    <w:rsid w:val="00DD741A"/>
    <w:rsid w:val="00DF14FA"/>
    <w:rsid w:val="00DF7D07"/>
    <w:rsid w:val="00E004E9"/>
    <w:rsid w:val="00E06177"/>
    <w:rsid w:val="00E11401"/>
    <w:rsid w:val="00E14A3F"/>
    <w:rsid w:val="00E23E43"/>
    <w:rsid w:val="00E269FA"/>
    <w:rsid w:val="00E5111B"/>
    <w:rsid w:val="00E55D70"/>
    <w:rsid w:val="00E72621"/>
    <w:rsid w:val="00E744FC"/>
    <w:rsid w:val="00E8192A"/>
    <w:rsid w:val="00E85B15"/>
    <w:rsid w:val="00E86101"/>
    <w:rsid w:val="00EB6D8B"/>
    <w:rsid w:val="00EE7ED4"/>
    <w:rsid w:val="00F16166"/>
    <w:rsid w:val="00F16F08"/>
    <w:rsid w:val="00F2375A"/>
    <w:rsid w:val="00F35330"/>
    <w:rsid w:val="00F369CD"/>
    <w:rsid w:val="00F47A2E"/>
    <w:rsid w:val="00F73B14"/>
    <w:rsid w:val="00F75F93"/>
    <w:rsid w:val="00F8160F"/>
    <w:rsid w:val="00F9093C"/>
    <w:rsid w:val="00FA6370"/>
    <w:rsid w:val="00FC59D0"/>
    <w:rsid w:val="00FD2269"/>
    <w:rsid w:val="00FE0F83"/>
    <w:rsid w:val="00FE11C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4FCB9FF4-DB00-124E-9930-61195F473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3">
    <w:name w:val="heading 3"/>
    <w:basedOn w:val="Normal"/>
    <w:next w:val="Normal"/>
    <w:link w:val="Ttulo3Car"/>
    <w:uiPriority w:val="9"/>
    <w:unhideWhenUsed/>
    <w:qFormat/>
    <w:rsid w:val="00012E48"/>
    <w:pPr>
      <w:keepNext/>
      <w:keepLines/>
      <w:spacing w:before="40" w:line="259" w:lineRule="auto"/>
      <w:outlineLvl w:val="2"/>
    </w:pPr>
    <w:rPr>
      <w:rFonts w:asciiTheme="majorHAnsi" w:eastAsiaTheme="majorEastAsia" w:hAnsiTheme="majorHAnsi" w:cstheme="majorBidi"/>
      <w:color w:val="1F3763"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ist,Párrafo dentro,Normal N3,Arial 8,Bullet,Párrafo de lista11,List Paragraph1,Lista1,Párrafo de lista - cat,Resume Title,Dot pt,No Spacing1,List Paragraph Char Char Char,Indicator Text,Numbered Para 1,Bullet Points,MAIN CONTENT,b1,K1"/>
    <w:basedOn w:val="Normal"/>
    <w:link w:val="PrrafodelistaCar"/>
    <w:uiPriority w:val="34"/>
    <w:qFormat/>
    <w:rsid w:val="00560D85"/>
    <w:pPr>
      <w:ind w:left="720"/>
      <w:contextualSpacing/>
    </w:pPr>
  </w:style>
  <w:style w:type="paragraph" w:styleId="Piedepgina">
    <w:name w:val="footer"/>
    <w:basedOn w:val="Normal"/>
    <w:link w:val="PiedepginaCar"/>
    <w:uiPriority w:val="99"/>
    <w:unhideWhenUsed/>
    <w:rsid w:val="00CF46DE"/>
    <w:pPr>
      <w:tabs>
        <w:tab w:val="center" w:pos="4419"/>
        <w:tab w:val="right" w:pos="8838"/>
      </w:tabs>
    </w:pPr>
  </w:style>
  <w:style w:type="character" w:customStyle="1" w:styleId="PiedepginaCar">
    <w:name w:val="Pie de página Car"/>
    <w:basedOn w:val="Fuentedeprrafopredeter"/>
    <w:link w:val="Piedepgina"/>
    <w:uiPriority w:val="99"/>
    <w:rsid w:val="00CF46DE"/>
  </w:style>
  <w:style w:type="character" w:styleId="Nmerodepgina">
    <w:name w:val="page number"/>
    <w:basedOn w:val="Fuentedeprrafopredeter"/>
    <w:uiPriority w:val="99"/>
    <w:semiHidden/>
    <w:unhideWhenUsed/>
    <w:rsid w:val="00CF46DE"/>
  </w:style>
  <w:style w:type="paragraph" w:styleId="Textodeglobo">
    <w:name w:val="Balloon Text"/>
    <w:basedOn w:val="Normal"/>
    <w:link w:val="TextodegloboCar"/>
    <w:uiPriority w:val="99"/>
    <w:semiHidden/>
    <w:unhideWhenUsed/>
    <w:rsid w:val="008A175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A1756"/>
    <w:rPr>
      <w:rFonts w:ascii="Segoe UI" w:hAnsi="Segoe UI" w:cs="Segoe UI"/>
      <w:sz w:val="18"/>
      <w:szCs w:val="18"/>
    </w:rPr>
  </w:style>
  <w:style w:type="character" w:styleId="Refdecomentario">
    <w:name w:val="annotation reference"/>
    <w:basedOn w:val="Fuentedeprrafopredeter"/>
    <w:uiPriority w:val="99"/>
    <w:semiHidden/>
    <w:unhideWhenUsed/>
    <w:rsid w:val="00895D48"/>
    <w:rPr>
      <w:sz w:val="16"/>
      <w:szCs w:val="16"/>
    </w:rPr>
  </w:style>
  <w:style w:type="paragraph" w:styleId="Textocomentario">
    <w:name w:val="annotation text"/>
    <w:basedOn w:val="Normal"/>
    <w:link w:val="TextocomentarioCar"/>
    <w:uiPriority w:val="99"/>
    <w:semiHidden/>
    <w:unhideWhenUsed/>
    <w:rsid w:val="00895D48"/>
    <w:rPr>
      <w:sz w:val="20"/>
      <w:szCs w:val="20"/>
    </w:rPr>
  </w:style>
  <w:style w:type="character" w:customStyle="1" w:styleId="TextocomentarioCar">
    <w:name w:val="Texto comentario Car"/>
    <w:basedOn w:val="Fuentedeprrafopredeter"/>
    <w:link w:val="Textocomentario"/>
    <w:uiPriority w:val="99"/>
    <w:semiHidden/>
    <w:rsid w:val="00895D48"/>
    <w:rPr>
      <w:sz w:val="20"/>
      <w:szCs w:val="20"/>
    </w:rPr>
  </w:style>
  <w:style w:type="paragraph" w:styleId="Asuntodelcomentario">
    <w:name w:val="annotation subject"/>
    <w:basedOn w:val="Textocomentario"/>
    <w:next w:val="Textocomentario"/>
    <w:link w:val="AsuntodelcomentarioCar"/>
    <w:uiPriority w:val="99"/>
    <w:semiHidden/>
    <w:unhideWhenUsed/>
    <w:rsid w:val="00895D48"/>
    <w:rPr>
      <w:b/>
      <w:bCs/>
    </w:rPr>
  </w:style>
  <w:style w:type="character" w:customStyle="1" w:styleId="AsuntodelcomentarioCar">
    <w:name w:val="Asunto del comentario Car"/>
    <w:basedOn w:val="TextocomentarioCar"/>
    <w:link w:val="Asuntodelcomentario"/>
    <w:uiPriority w:val="99"/>
    <w:semiHidden/>
    <w:rsid w:val="00895D48"/>
    <w:rPr>
      <w:b/>
      <w:bCs/>
      <w:sz w:val="20"/>
      <w:szCs w:val="20"/>
    </w:rPr>
  </w:style>
  <w:style w:type="character" w:styleId="Hipervnculo">
    <w:name w:val="Hyperlink"/>
    <w:basedOn w:val="Fuentedeprrafopredeter"/>
    <w:uiPriority w:val="99"/>
    <w:unhideWhenUsed/>
    <w:rsid w:val="00914C66"/>
    <w:rPr>
      <w:color w:val="0563C1" w:themeColor="hyperlink"/>
      <w:u w:val="single"/>
    </w:rPr>
  </w:style>
  <w:style w:type="paragraph" w:styleId="Revisin">
    <w:name w:val="Revision"/>
    <w:hidden/>
    <w:uiPriority w:val="99"/>
    <w:semiHidden/>
    <w:rsid w:val="002B48B5"/>
  </w:style>
  <w:style w:type="paragraph" w:customStyle="1" w:styleId="04Prrafonormalyguin">
    <w:name w:val="04 Párrafo normal y guión"/>
    <w:basedOn w:val="Normal"/>
    <w:link w:val="04PrrafonormalyguinCar"/>
    <w:rsid w:val="009D5AB9"/>
    <w:pPr>
      <w:tabs>
        <w:tab w:val="left" w:pos="1560"/>
      </w:tabs>
      <w:spacing w:before="120" w:after="120" w:line="360" w:lineRule="exact"/>
      <w:ind w:firstLine="1134"/>
      <w:jc w:val="both"/>
    </w:pPr>
    <w:rPr>
      <w:rFonts w:ascii="Arial" w:eastAsia="Times New Roman" w:hAnsi="Arial" w:cs="Arial"/>
      <w:sz w:val="22"/>
      <w:szCs w:val="22"/>
      <w:lang w:val="es-ES_tradnl" w:eastAsia="es-ES"/>
    </w:rPr>
  </w:style>
  <w:style w:type="paragraph" w:customStyle="1" w:styleId="02Nombreprograma">
    <w:name w:val="02 Nombre programa"/>
    <w:basedOn w:val="Normal"/>
    <w:rsid w:val="009D5AB9"/>
    <w:pPr>
      <w:tabs>
        <w:tab w:val="center" w:pos="4320"/>
      </w:tabs>
      <w:spacing w:before="120" w:after="120" w:line="360" w:lineRule="atLeast"/>
      <w:jc w:val="center"/>
    </w:pPr>
    <w:rPr>
      <w:rFonts w:ascii="Arial" w:eastAsia="Times New Roman" w:hAnsi="Arial" w:cs="Times New Roman"/>
      <w:b/>
      <w:caps/>
      <w:sz w:val="22"/>
      <w:szCs w:val="20"/>
      <w:u w:val="single"/>
      <w:lang w:val="es-ES_tradnl" w:eastAsia="es-ES"/>
    </w:rPr>
  </w:style>
  <w:style w:type="paragraph" w:customStyle="1" w:styleId="03Descripcin">
    <w:name w:val="03 Descripción"/>
    <w:basedOn w:val="Normal"/>
    <w:rsid w:val="009D5AB9"/>
    <w:pPr>
      <w:spacing w:before="960" w:after="120" w:line="360" w:lineRule="atLeast"/>
      <w:ind w:left="425" w:hanging="425"/>
    </w:pPr>
    <w:rPr>
      <w:rFonts w:ascii="Arial" w:eastAsia="Times New Roman" w:hAnsi="Arial" w:cs="Times New Roman"/>
      <w:b/>
      <w:caps/>
      <w:sz w:val="22"/>
      <w:szCs w:val="20"/>
      <w:lang w:val="es-ES_tradnl" w:eastAsia="es-ES"/>
    </w:rPr>
  </w:style>
  <w:style w:type="paragraph" w:customStyle="1" w:styleId="01NPrograma">
    <w:name w:val="01 Nº Programa"/>
    <w:basedOn w:val="Normal"/>
    <w:rsid w:val="009D5AB9"/>
    <w:pPr>
      <w:spacing w:before="120" w:after="600"/>
      <w:jc w:val="center"/>
    </w:pPr>
    <w:rPr>
      <w:rFonts w:ascii="Arial" w:eastAsia="Times New Roman" w:hAnsi="Arial" w:cs="Times New Roman"/>
      <w:b/>
      <w:caps/>
      <w:sz w:val="22"/>
      <w:szCs w:val="20"/>
      <w:u w:val="single"/>
      <w:lang w:val="es-ES_tradnl" w:eastAsia="es-ES"/>
    </w:rPr>
  </w:style>
  <w:style w:type="character" w:customStyle="1" w:styleId="04PrrafonormalyguinCar">
    <w:name w:val="04 Párrafo normal y guión Car"/>
    <w:link w:val="04Prrafonormalyguin"/>
    <w:rsid w:val="00597092"/>
    <w:rPr>
      <w:rFonts w:ascii="Arial" w:eastAsia="Times New Roman" w:hAnsi="Arial" w:cs="Arial"/>
      <w:sz w:val="22"/>
      <w:szCs w:val="22"/>
      <w:lang w:val="es-ES_tradnl" w:eastAsia="es-ES"/>
    </w:rPr>
  </w:style>
  <w:style w:type="paragraph" w:customStyle="1" w:styleId="tabla">
    <w:name w:val="tabla"/>
    <w:basedOn w:val="Normal"/>
    <w:link w:val="tablaCar"/>
    <w:rsid w:val="00597092"/>
    <w:pPr>
      <w:spacing w:before="60" w:after="60" w:line="320" w:lineRule="atLeast"/>
      <w:jc w:val="center"/>
    </w:pPr>
    <w:rPr>
      <w:rFonts w:ascii="Arial" w:eastAsia="Times New Roman" w:hAnsi="Arial" w:cs="Times New Roman"/>
      <w:sz w:val="20"/>
      <w:szCs w:val="20"/>
      <w:lang w:val="es-ES_tradnl" w:eastAsia="es-ES"/>
    </w:rPr>
  </w:style>
  <w:style w:type="character" w:customStyle="1" w:styleId="tablaCar">
    <w:name w:val="tabla Car"/>
    <w:link w:val="tabla"/>
    <w:rsid w:val="00597092"/>
    <w:rPr>
      <w:rFonts w:ascii="Arial" w:eastAsia="Times New Roman" w:hAnsi="Arial" w:cs="Times New Roman"/>
      <w:sz w:val="20"/>
      <w:szCs w:val="20"/>
      <w:lang w:val="es-ES_tradnl" w:eastAsia="es-ES"/>
    </w:rPr>
  </w:style>
  <w:style w:type="paragraph" w:styleId="Sangra3detindependiente">
    <w:name w:val="Body Text Indent 3"/>
    <w:basedOn w:val="Normal"/>
    <w:link w:val="Sangra3detindependienteCar"/>
    <w:rsid w:val="00442931"/>
    <w:pPr>
      <w:spacing w:after="120"/>
      <w:ind w:left="283"/>
    </w:pPr>
    <w:rPr>
      <w:rFonts w:ascii="CG Times (W1)" w:eastAsia="Times New Roman" w:hAnsi="CG Times (W1)" w:cs="Times New Roman"/>
      <w:sz w:val="16"/>
      <w:szCs w:val="16"/>
      <w:lang w:val="es-ES_tradnl" w:eastAsia="es-ES"/>
    </w:rPr>
  </w:style>
  <w:style w:type="character" w:customStyle="1" w:styleId="Sangra3detindependienteCar">
    <w:name w:val="Sangría 3 de t. independiente Car"/>
    <w:basedOn w:val="Fuentedeprrafopredeter"/>
    <w:link w:val="Sangra3detindependiente"/>
    <w:rsid w:val="00442931"/>
    <w:rPr>
      <w:rFonts w:ascii="CG Times (W1)" w:eastAsia="Times New Roman" w:hAnsi="CG Times (W1)" w:cs="Times New Roman"/>
      <w:sz w:val="16"/>
      <w:szCs w:val="16"/>
      <w:lang w:val="es-ES_tradnl" w:eastAsia="es-ES"/>
    </w:rPr>
  </w:style>
  <w:style w:type="paragraph" w:customStyle="1" w:styleId="Activid-Obj-Indicador">
    <w:name w:val="Activid.-Obj.-Indicador."/>
    <w:basedOn w:val="Normal"/>
    <w:rsid w:val="00832FCB"/>
    <w:pPr>
      <w:tabs>
        <w:tab w:val="left" w:pos="426"/>
      </w:tabs>
      <w:spacing w:before="720" w:after="120" w:line="360" w:lineRule="atLeast"/>
      <w:jc w:val="both"/>
    </w:pPr>
    <w:rPr>
      <w:rFonts w:ascii="Times New Roman" w:eastAsia="Times New Roman" w:hAnsi="Times New Roman" w:cs="Times New Roman"/>
      <w:b/>
      <w:szCs w:val="20"/>
      <w:lang w:val="es-ES_tradnl" w:eastAsia="es-ES"/>
    </w:rPr>
  </w:style>
  <w:style w:type="paragraph" w:customStyle="1" w:styleId="NObjetivo">
    <w:name w:val="Nº. Objetivo"/>
    <w:basedOn w:val="Normal"/>
    <w:rsid w:val="00832FCB"/>
    <w:pPr>
      <w:spacing w:before="120" w:after="120" w:line="360" w:lineRule="atLeast"/>
      <w:ind w:firstLine="1134"/>
      <w:jc w:val="both"/>
    </w:pPr>
    <w:rPr>
      <w:rFonts w:ascii="Times New Roman" w:eastAsia="Times New Roman" w:hAnsi="Times New Roman" w:cs="Times New Roman"/>
      <w:b/>
      <w:szCs w:val="20"/>
      <w:lang w:val="es-ES_tradnl" w:eastAsia="es-ES"/>
    </w:rPr>
  </w:style>
  <w:style w:type="paragraph" w:customStyle="1" w:styleId="21NombreObjetivos">
    <w:name w:val="21 Nombre Objetivos"/>
    <w:basedOn w:val="Normal"/>
    <w:rsid w:val="00E14A3F"/>
    <w:pPr>
      <w:spacing w:before="60" w:after="60"/>
      <w:ind w:left="326" w:hanging="326"/>
      <w:jc w:val="both"/>
    </w:pPr>
    <w:rPr>
      <w:rFonts w:ascii="Arial" w:eastAsia="Times New Roman" w:hAnsi="Arial" w:cs="Times New Roman"/>
      <w:b/>
      <w:bCs/>
      <w:sz w:val="17"/>
      <w:szCs w:val="20"/>
      <w:lang w:val="es-ES_tradnl" w:eastAsia="es-ES"/>
    </w:rPr>
  </w:style>
  <w:style w:type="paragraph" w:styleId="Encabezado">
    <w:name w:val="header"/>
    <w:basedOn w:val="Normal"/>
    <w:link w:val="EncabezadoCar"/>
    <w:uiPriority w:val="99"/>
    <w:unhideWhenUsed/>
    <w:rsid w:val="004C5704"/>
    <w:pPr>
      <w:tabs>
        <w:tab w:val="center" w:pos="4252"/>
        <w:tab w:val="right" w:pos="8504"/>
      </w:tabs>
    </w:pPr>
  </w:style>
  <w:style w:type="character" w:customStyle="1" w:styleId="EncabezadoCar">
    <w:name w:val="Encabezado Car"/>
    <w:basedOn w:val="Fuentedeprrafopredeter"/>
    <w:link w:val="Encabezado"/>
    <w:uiPriority w:val="99"/>
    <w:rsid w:val="004C5704"/>
  </w:style>
  <w:style w:type="paragraph" w:customStyle="1" w:styleId="05Activid-Obj-Indicador">
    <w:name w:val="05 Activid.-Obj.-Indicador."/>
    <w:basedOn w:val="Normal"/>
    <w:rsid w:val="001526B2"/>
    <w:pPr>
      <w:tabs>
        <w:tab w:val="left" w:pos="426"/>
      </w:tabs>
      <w:spacing w:before="720" w:after="120" w:line="360" w:lineRule="atLeast"/>
      <w:jc w:val="both"/>
    </w:pPr>
    <w:rPr>
      <w:rFonts w:ascii="Arial" w:eastAsia="Times New Roman" w:hAnsi="Arial" w:cs="Times New Roman"/>
      <w:b/>
      <w:sz w:val="22"/>
      <w:szCs w:val="20"/>
      <w:lang w:val="es-ES_tradnl" w:eastAsia="es-ES"/>
    </w:rPr>
  </w:style>
  <w:style w:type="table" w:customStyle="1" w:styleId="TableNormal">
    <w:name w:val="Table Normal"/>
    <w:uiPriority w:val="2"/>
    <w:semiHidden/>
    <w:unhideWhenUsed/>
    <w:qFormat/>
    <w:rsid w:val="00394E49"/>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94E49"/>
    <w:pPr>
      <w:widowControl w:val="0"/>
      <w:autoSpaceDE w:val="0"/>
      <w:autoSpaceDN w:val="0"/>
    </w:pPr>
    <w:rPr>
      <w:rFonts w:ascii="Times New Roman" w:eastAsia="Times New Roman" w:hAnsi="Times New Roman" w:cs="Times New Roman"/>
      <w:sz w:val="22"/>
      <w:szCs w:val="22"/>
      <w:lang w:val="en-US"/>
    </w:rPr>
  </w:style>
  <w:style w:type="table" w:styleId="Tablaconcuadrcula">
    <w:name w:val="Table Grid"/>
    <w:basedOn w:val="Tablanormal"/>
    <w:uiPriority w:val="39"/>
    <w:rsid w:val="00394E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ist Car,Párrafo dentro Car,Normal N3 Car,Arial 8 Car,Bullet Car,Párrafo de lista11 Car,List Paragraph1 Car,Lista1 Car,Párrafo de lista - cat Car,Resume Title Car,Dot pt Car,No Spacing1 Car,List Paragraph Char Char Char Car,b1 Car"/>
    <w:link w:val="Prrafodelista"/>
    <w:uiPriority w:val="34"/>
    <w:qFormat/>
    <w:rsid w:val="006B3B9E"/>
  </w:style>
  <w:style w:type="paragraph" w:customStyle="1" w:styleId="VietaNivel1">
    <w:name w:val="Viñeta Nivel 1"/>
    <w:basedOn w:val="Normal"/>
    <w:uiPriority w:val="2"/>
    <w:qFormat/>
    <w:rsid w:val="00A8614B"/>
    <w:pPr>
      <w:numPr>
        <w:numId w:val="25"/>
      </w:numPr>
      <w:spacing w:after="160" w:line="276" w:lineRule="auto"/>
      <w:jc w:val="both"/>
    </w:pPr>
    <w:rPr>
      <w:rFonts w:asciiTheme="majorHAnsi" w:hAnsiTheme="majorHAnsi"/>
      <w:sz w:val="22"/>
      <w:szCs w:val="20"/>
    </w:rPr>
  </w:style>
  <w:style w:type="paragraph" w:customStyle="1" w:styleId="VietaNivel2">
    <w:name w:val="Viñeta Nivel 2"/>
    <w:basedOn w:val="Normal"/>
    <w:uiPriority w:val="2"/>
    <w:qFormat/>
    <w:rsid w:val="00A8614B"/>
    <w:pPr>
      <w:numPr>
        <w:ilvl w:val="1"/>
        <w:numId w:val="25"/>
      </w:numPr>
      <w:spacing w:after="160" w:line="276" w:lineRule="auto"/>
      <w:jc w:val="both"/>
    </w:pPr>
    <w:rPr>
      <w:rFonts w:asciiTheme="majorHAnsi" w:hAnsiTheme="majorHAnsi"/>
      <w:sz w:val="22"/>
      <w:szCs w:val="20"/>
    </w:rPr>
  </w:style>
  <w:style w:type="paragraph" w:customStyle="1" w:styleId="VietaNivel3">
    <w:name w:val="Viñeta Nivel 3"/>
    <w:basedOn w:val="Normal"/>
    <w:uiPriority w:val="2"/>
    <w:qFormat/>
    <w:rsid w:val="00A8614B"/>
    <w:pPr>
      <w:numPr>
        <w:ilvl w:val="2"/>
        <w:numId w:val="25"/>
      </w:numPr>
      <w:spacing w:after="160" w:line="276" w:lineRule="auto"/>
      <w:jc w:val="both"/>
    </w:pPr>
    <w:rPr>
      <w:rFonts w:asciiTheme="majorHAnsi" w:hAnsiTheme="majorHAnsi"/>
      <w:sz w:val="22"/>
      <w:szCs w:val="20"/>
    </w:rPr>
  </w:style>
  <w:style w:type="paragraph" w:customStyle="1" w:styleId="VietaNivel5">
    <w:name w:val="Viñeta Nivel 5"/>
    <w:basedOn w:val="Normal"/>
    <w:uiPriority w:val="2"/>
    <w:rsid w:val="00A8614B"/>
    <w:pPr>
      <w:numPr>
        <w:ilvl w:val="4"/>
        <w:numId w:val="25"/>
      </w:numPr>
      <w:spacing w:after="160" w:line="276" w:lineRule="auto"/>
      <w:jc w:val="both"/>
    </w:pPr>
    <w:rPr>
      <w:rFonts w:asciiTheme="majorHAnsi" w:hAnsiTheme="majorHAnsi"/>
      <w:sz w:val="22"/>
      <w:szCs w:val="20"/>
    </w:rPr>
  </w:style>
  <w:style w:type="paragraph" w:customStyle="1" w:styleId="VietaNivel6">
    <w:name w:val="Viñeta Nivel 6"/>
    <w:basedOn w:val="Normal"/>
    <w:uiPriority w:val="2"/>
    <w:rsid w:val="00A8614B"/>
    <w:pPr>
      <w:numPr>
        <w:ilvl w:val="5"/>
        <w:numId w:val="25"/>
      </w:numPr>
      <w:spacing w:after="160" w:line="276" w:lineRule="auto"/>
      <w:jc w:val="both"/>
    </w:pPr>
    <w:rPr>
      <w:rFonts w:asciiTheme="majorHAnsi" w:hAnsiTheme="majorHAnsi"/>
      <w:color w:val="000000" w:themeColor="text1" w:themeShade="80"/>
      <w:sz w:val="22"/>
      <w:szCs w:val="20"/>
    </w:rPr>
  </w:style>
  <w:style w:type="paragraph" w:customStyle="1" w:styleId="VietaNivel7">
    <w:name w:val="Viñeta Nivel 7"/>
    <w:basedOn w:val="Normal"/>
    <w:uiPriority w:val="2"/>
    <w:rsid w:val="00A8614B"/>
    <w:pPr>
      <w:numPr>
        <w:ilvl w:val="6"/>
        <w:numId w:val="25"/>
      </w:numPr>
      <w:spacing w:after="160" w:line="276" w:lineRule="auto"/>
      <w:jc w:val="both"/>
    </w:pPr>
    <w:rPr>
      <w:rFonts w:asciiTheme="majorHAnsi" w:hAnsiTheme="majorHAnsi"/>
      <w:sz w:val="22"/>
      <w:szCs w:val="20"/>
    </w:rPr>
  </w:style>
  <w:style w:type="paragraph" w:customStyle="1" w:styleId="VietaNivel8">
    <w:name w:val="Viñeta Nivel 8"/>
    <w:basedOn w:val="Normal"/>
    <w:uiPriority w:val="2"/>
    <w:rsid w:val="00A8614B"/>
    <w:pPr>
      <w:numPr>
        <w:ilvl w:val="7"/>
        <w:numId w:val="25"/>
      </w:numPr>
      <w:spacing w:after="160" w:line="276" w:lineRule="auto"/>
      <w:jc w:val="both"/>
    </w:pPr>
    <w:rPr>
      <w:rFonts w:asciiTheme="majorHAnsi" w:hAnsiTheme="majorHAnsi"/>
      <w:color w:val="000000" w:themeColor="text1" w:themeShade="80"/>
      <w:sz w:val="22"/>
      <w:szCs w:val="20"/>
    </w:rPr>
  </w:style>
  <w:style w:type="paragraph" w:customStyle="1" w:styleId="VietaNivel9">
    <w:name w:val="Viñeta Nivel 9"/>
    <w:basedOn w:val="Normal"/>
    <w:uiPriority w:val="2"/>
    <w:rsid w:val="00A8614B"/>
    <w:pPr>
      <w:numPr>
        <w:ilvl w:val="8"/>
        <w:numId w:val="25"/>
      </w:numPr>
      <w:spacing w:after="160" w:line="276" w:lineRule="auto"/>
      <w:jc w:val="both"/>
    </w:pPr>
    <w:rPr>
      <w:rFonts w:asciiTheme="majorHAnsi" w:hAnsiTheme="majorHAnsi"/>
      <w:color w:val="000000" w:themeColor="text1" w:themeShade="80"/>
      <w:sz w:val="22"/>
      <w:szCs w:val="20"/>
    </w:rPr>
  </w:style>
  <w:style w:type="paragraph" w:customStyle="1" w:styleId="VietaNivel4">
    <w:name w:val="Viñeta Nivel 4"/>
    <w:basedOn w:val="Normal"/>
    <w:uiPriority w:val="2"/>
    <w:qFormat/>
    <w:rsid w:val="00A8614B"/>
    <w:pPr>
      <w:numPr>
        <w:ilvl w:val="3"/>
        <w:numId w:val="25"/>
      </w:numPr>
      <w:spacing w:after="160" w:line="276" w:lineRule="auto"/>
      <w:jc w:val="both"/>
    </w:pPr>
    <w:rPr>
      <w:rFonts w:asciiTheme="majorHAnsi" w:hAnsiTheme="majorHAnsi"/>
      <w:sz w:val="22"/>
      <w:szCs w:val="20"/>
    </w:rPr>
  </w:style>
  <w:style w:type="paragraph" w:customStyle="1" w:styleId="Bullet1">
    <w:name w:val="Bullet 1"/>
    <w:basedOn w:val="Normal"/>
    <w:link w:val="Bullet1Char"/>
    <w:qFormat/>
    <w:rsid w:val="00185246"/>
    <w:pPr>
      <w:numPr>
        <w:numId w:val="37"/>
      </w:numPr>
      <w:spacing w:before="120" w:after="120"/>
    </w:pPr>
    <w:rPr>
      <w:rFonts w:eastAsia="Arial" w:cstheme="minorHAnsi"/>
      <w:bCs/>
      <w:iCs/>
    </w:rPr>
  </w:style>
  <w:style w:type="character" w:customStyle="1" w:styleId="Bullet1Char">
    <w:name w:val="Bullet 1 Char"/>
    <w:basedOn w:val="Fuentedeprrafopredeter"/>
    <w:link w:val="Bullet1"/>
    <w:rsid w:val="00185246"/>
    <w:rPr>
      <w:rFonts w:eastAsia="Arial" w:cstheme="minorHAnsi"/>
      <w:bCs/>
      <w:iCs/>
    </w:rPr>
  </w:style>
  <w:style w:type="character" w:customStyle="1" w:styleId="Ttulo3Car">
    <w:name w:val="Título 3 Car"/>
    <w:basedOn w:val="Fuentedeprrafopredeter"/>
    <w:link w:val="Ttulo3"/>
    <w:uiPriority w:val="9"/>
    <w:rsid w:val="00012E48"/>
    <w:rPr>
      <w:rFonts w:asciiTheme="majorHAnsi" w:eastAsiaTheme="majorEastAsia" w:hAnsiTheme="majorHAnsi" w:cstheme="majorBidi"/>
      <w:color w:val="1F3763" w:themeColor="accent1" w:themeShade="7F"/>
    </w:rPr>
  </w:style>
  <w:style w:type="paragraph" w:customStyle="1" w:styleId="Bulletnmeros">
    <w:name w:val="Bullet números"/>
    <w:basedOn w:val="Bullet1"/>
    <w:link w:val="BulletnmerosChar"/>
    <w:qFormat/>
    <w:rsid w:val="000362BB"/>
    <w:pPr>
      <w:numPr>
        <w:numId w:val="40"/>
      </w:numPr>
    </w:pPr>
  </w:style>
  <w:style w:type="character" w:customStyle="1" w:styleId="BulletnmerosChar">
    <w:name w:val="Bullet números Char"/>
    <w:basedOn w:val="Bullet1Char"/>
    <w:link w:val="Bulletnmeros"/>
    <w:rsid w:val="000362BB"/>
    <w:rPr>
      <w:rFonts w:eastAsia="Arial" w:cstheme="minorHAnsi"/>
      <w:bCs/>
      <w:iCs/>
    </w:rPr>
  </w:style>
  <w:style w:type="paragraph" w:styleId="Textoindependiente">
    <w:name w:val="Body Text"/>
    <w:basedOn w:val="Normal"/>
    <w:link w:val="TextoindependienteCar"/>
    <w:uiPriority w:val="99"/>
    <w:unhideWhenUsed/>
    <w:rsid w:val="00F35330"/>
    <w:pPr>
      <w:spacing w:after="120"/>
    </w:pPr>
  </w:style>
  <w:style w:type="character" w:customStyle="1" w:styleId="TextoindependienteCar">
    <w:name w:val="Texto independiente Car"/>
    <w:basedOn w:val="Fuentedeprrafopredeter"/>
    <w:link w:val="Textoindependiente"/>
    <w:uiPriority w:val="99"/>
    <w:rsid w:val="00F353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7541714">
      <w:bodyDiv w:val="1"/>
      <w:marLeft w:val="0"/>
      <w:marRight w:val="0"/>
      <w:marTop w:val="0"/>
      <w:marBottom w:val="0"/>
      <w:divBdr>
        <w:top w:val="none" w:sz="0" w:space="0" w:color="auto"/>
        <w:left w:val="none" w:sz="0" w:space="0" w:color="auto"/>
        <w:bottom w:val="none" w:sz="0" w:space="0" w:color="auto"/>
        <w:right w:val="none" w:sz="0" w:space="0" w:color="auto"/>
      </w:divBdr>
    </w:div>
    <w:div w:id="780876792">
      <w:bodyDiv w:val="1"/>
      <w:marLeft w:val="0"/>
      <w:marRight w:val="0"/>
      <w:marTop w:val="0"/>
      <w:marBottom w:val="0"/>
      <w:divBdr>
        <w:top w:val="none" w:sz="0" w:space="0" w:color="auto"/>
        <w:left w:val="none" w:sz="0" w:space="0" w:color="auto"/>
        <w:bottom w:val="none" w:sz="0" w:space="0" w:color="auto"/>
        <w:right w:val="none" w:sz="0" w:space="0" w:color="auto"/>
      </w:divBdr>
    </w:div>
    <w:div w:id="1218786385">
      <w:bodyDiv w:val="1"/>
      <w:marLeft w:val="0"/>
      <w:marRight w:val="0"/>
      <w:marTop w:val="0"/>
      <w:marBottom w:val="0"/>
      <w:divBdr>
        <w:top w:val="none" w:sz="0" w:space="0" w:color="auto"/>
        <w:left w:val="none" w:sz="0" w:space="0" w:color="auto"/>
        <w:bottom w:val="none" w:sz="0" w:space="0" w:color="auto"/>
        <w:right w:val="none" w:sz="0" w:space="0" w:color="auto"/>
      </w:divBdr>
    </w:div>
    <w:div w:id="1559587349">
      <w:bodyDiv w:val="1"/>
      <w:marLeft w:val="0"/>
      <w:marRight w:val="0"/>
      <w:marTop w:val="0"/>
      <w:marBottom w:val="0"/>
      <w:divBdr>
        <w:top w:val="none" w:sz="0" w:space="0" w:color="auto"/>
        <w:left w:val="none" w:sz="0" w:space="0" w:color="auto"/>
        <w:bottom w:val="none" w:sz="0" w:space="0" w:color="auto"/>
        <w:right w:val="none" w:sz="0" w:space="0" w:color="auto"/>
      </w:divBdr>
    </w:div>
    <w:div w:id="1702127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5E490-9601-4D88-B099-6D7BDFB28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17</Pages>
  <Words>6440</Words>
  <Characters>35424</Characters>
  <Application>Microsoft Office Word</Application>
  <DocSecurity>0</DocSecurity>
  <Lines>295</Lines>
  <Paragraphs>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Israel Pastor</dc:creator>
  <cp:keywords/>
  <dc:description/>
  <cp:lastModifiedBy>Gilarranz Cristóbal, Mercedes</cp:lastModifiedBy>
  <cp:revision>9</cp:revision>
  <cp:lastPrinted>2021-06-30T14:09:00Z</cp:lastPrinted>
  <dcterms:created xsi:type="dcterms:W3CDTF">2021-07-13T06:58:00Z</dcterms:created>
  <dcterms:modified xsi:type="dcterms:W3CDTF">2022-06-13T11:08:00Z</dcterms:modified>
</cp:coreProperties>
</file>